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15</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2507289</w:t>
      </w:r>
    </w:p>
    <w:p>
      <w:pPr>
        <w:tabs>
          <w:tab w:val="left" w:pos="420"/>
          <w:tab w:val="left" w:pos="840"/>
          <w:tab w:val="left" w:pos="1260"/>
          <w:tab w:val="left" w:pos="1680"/>
          <w:tab w:val="left" w:pos="2100"/>
          <w:tab w:val="left" w:pos="2520"/>
        </w:tabs>
        <w:jc w:val="both"/>
        <w:rPr>
          <w:rFonts w:hint="eastAsia" w:ascii="Arial" w:hAnsi="Arial" w:eastAsia="宋体" w:cs="Arial"/>
          <w:b/>
          <w:sz w:val="24"/>
          <w:szCs w:val="24"/>
          <w:lang w:val="en-US" w:eastAsia="zh-CN"/>
        </w:rPr>
      </w:pPr>
      <w:r>
        <w:rPr>
          <w:rFonts w:ascii="Arial" w:hAnsi="Arial" w:eastAsia="宋体" w:cs="Arial"/>
          <w:b/>
          <w:sz w:val="24"/>
          <w:szCs w:val="24"/>
          <w:lang w:eastAsia="zh-CN"/>
        </w:rPr>
        <w:t>Malta, MT, 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23</w:t>
      </w:r>
      <w:r>
        <w:rPr>
          <w:rFonts w:ascii="Arial" w:hAnsi="Arial" w:eastAsia="宋体" w:cs="Arial"/>
          <w:b/>
          <w:sz w:val="24"/>
          <w:szCs w:val="24"/>
          <w:vertAlign w:val="superscript"/>
          <w:lang w:eastAsia="zh-CN"/>
        </w:rPr>
        <w:t>rd</w:t>
      </w:r>
      <w:r>
        <w:rPr>
          <w:rFonts w:ascii="Arial" w:hAnsi="Arial" w:eastAsia="宋体" w:cs="Arial"/>
          <w:b/>
          <w:sz w:val="24"/>
          <w:szCs w:val="24"/>
          <w:lang w:eastAsia="zh-CN"/>
        </w:rPr>
        <w:t xml:space="preserve"> May</w:t>
      </w:r>
      <w:r>
        <w:rPr>
          <w:rFonts w:hint="eastAsia" w:ascii="Arial" w:hAnsi="Arial" w:eastAsia="宋体" w:cs="Arial"/>
          <w:b/>
          <w:sz w:val="24"/>
          <w:szCs w:val="24"/>
          <w:lang w:val="en-US" w:eastAsia="zh-CN"/>
        </w:rPr>
        <w:t>, 202</w:t>
      </w:r>
      <w:r>
        <w:rPr>
          <w:rFonts w:hint="eastAsia" w:eastAsia="宋体" w:cs="Arial"/>
          <w:b/>
          <w:sz w:val="24"/>
          <w:szCs w:val="24"/>
          <w:lang w:val="en-US" w:eastAsia="zh-CN"/>
        </w:rPr>
        <w:t>5</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6"/>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pPr>
        <w:pStyle w:val="16"/>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other RRM aspects of R19 NR MIMO Phase 5</w:t>
      </w:r>
    </w:p>
    <w:p>
      <w:pPr>
        <w:pStyle w:val="16"/>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7.24.4.2</w:t>
      </w:r>
      <w:bookmarkStart w:id="1" w:name="_GoBack"/>
      <w:bookmarkEnd w:id="1"/>
    </w:p>
    <w:p>
      <w:pPr>
        <w:pStyle w:val="16"/>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10"/>
        <w:bidi w:val="0"/>
        <w:rPr>
          <w:rFonts w:hint="eastAsia" w:cs="Arial"/>
          <w:lang w:val="en-US" w:eastAsia="zh-CN"/>
        </w:rPr>
      </w:pPr>
      <w:r>
        <w:rPr>
          <w:rFonts w:hint="eastAsia" w:cs="Arial"/>
          <w:lang w:val="en-US" w:eastAsia="zh-CN"/>
        </w:rPr>
        <w:t>In last meeting, around other RRM aspects of NR MIMO Phase 5, two sub-topics were confirmed to identify the RRM aspects and the following agreements were achieved and summarized in [1], we listed them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
              <w:keepLines w:val="0"/>
              <w:pageBreakBefore w:val="0"/>
              <w:kinsoku/>
              <w:wordWrap/>
              <w:overflowPunct/>
              <w:topLinePunct w:val="0"/>
              <w:autoSpaceDE/>
              <w:autoSpaceDN/>
              <w:bidi w:val="0"/>
              <w:adjustRightInd/>
              <w:spacing w:before="0" w:after="0" w:line="240" w:lineRule="auto"/>
              <w:textAlignment w:val="auto"/>
              <w:rPr>
                <w:sz w:val="21"/>
                <w:szCs w:val="21"/>
              </w:rPr>
            </w:pPr>
            <w:r>
              <w:rPr>
                <w:sz w:val="21"/>
                <w:szCs w:val="21"/>
              </w:rPr>
              <w:t>&lt;Topic 1: UE reporting enhancement for CJT calibration&gt;</w:t>
            </w:r>
          </w:p>
          <w:p>
            <w:pPr>
              <w:rPr>
                <w:b/>
                <w:u w:val="single"/>
                <w:lang w:eastAsia="ko-KR"/>
              </w:rPr>
            </w:pPr>
            <w:r>
              <w:rPr>
                <w:b/>
                <w:u w:val="single"/>
                <w:lang w:eastAsia="ko-KR"/>
              </w:rPr>
              <w:t>Issue 1-1: On the simulation assumption for delay and frequency offset for CJT calibration</w:t>
            </w:r>
          </w:p>
          <w:p>
            <w:pPr>
              <w:rPr>
                <w:lang w:eastAsia="ko-KR"/>
              </w:rPr>
            </w:pPr>
            <w:r>
              <w:rPr>
                <w:lang w:eastAsia="ko-KR"/>
              </w:rPr>
              <w:t>Agreement:</w:t>
            </w:r>
          </w:p>
          <w:p>
            <w:pPr>
              <w:pStyle w:val="30"/>
              <w:numPr>
                <w:ilvl w:val="0"/>
                <w:numId w:val="4"/>
              </w:numPr>
              <w:ind w:firstLineChars="0"/>
              <w:rPr>
                <w:rFonts w:eastAsia="宋体"/>
                <w:szCs w:val="24"/>
                <w:lang w:eastAsia="zh-CN"/>
              </w:rPr>
            </w:pPr>
            <w:r>
              <w:rPr>
                <w:lang w:eastAsia="ko-KR"/>
              </w:rPr>
              <w:t>Update the report resolution to (MD = 256, MFO = 256).</w:t>
            </w:r>
          </w:p>
          <w:p>
            <w:pPr>
              <w:snapToGrid w:val="0"/>
              <w:spacing w:after="120"/>
              <w:rPr>
                <w:color w:val="0070C0"/>
                <w:lang w:eastAsia="zh-CN"/>
              </w:rPr>
            </w:pPr>
            <w:r>
              <w:rPr>
                <w:rFonts w:eastAsia="宋体"/>
                <w:szCs w:val="24"/>
                <w:lang w:eastAsia="zh-CN"/>
              </w:rPr>
              <w:t>Moderator’s note: s</w:t>
            </w:r>
            <w:r>
              <w:rPr>
                <w:rFonts w:eastAsia="DengXian"/>
                <w:sz w:val="21"/>
                <w:szCs w:val="21"/>
                <w:lang w:eastAsia="zh-CN"/>
              </w:rPr>
              <w:t>imulation results are collected in R4-2504955, companies can use the table structure in the excel doc to update their results.</w:t>
            </w:r>
          </w:p>
          <w:p>
            <w:pPr>
              <w:rPr>
                <w:b/>
                <w:bCs/>
                <w:u w:val="single"/>
                <w:lang w:eastAsia="ko-KR"/>
              </w:rPr>
            </w:pPr>
            <w:r>
              <w:rPr>
                <w:rFonts w:hint="eastAsia"/>
                <w:b/>
                <w:bCs/>
                <w:u w:val="single"/>
                <w:lang w:eastAsia="ko-KR"/>
              </w:rPr>
              <w:t>Issue 1-2: How to define RRM core requirements for delay and frequency offset reporting based on the simulation results for CJT calibration?</w:t>
            </w:r>
          </w:p>
          <w:p>
            <w:pPr>
              <w:snapToGrid w:val="0"/>
              <w:spacing w:after="120"/>
              <w:rPr>
                <w:rFonts w:eastAsia="DengXian"/>
                <w:sz w:val="21"/>
                <w:szCs w:val="21"/>
                <w:lang w:eastAsia="zh-CN"/>
              </w:rPr>
            </w:pPr>
            <w:r>
              <w:rPr>
                <w:rFonts w:eastAsia="DengXian"/>
                <w:sz w:val="21"/>
                <w:szCs w:val="21"/>
                <w:lang w:eastAsia="zh-CN"/>
              </w:rPr>
              <w:t>Agreement:</w:t>
            </w:r>
          </w:p>
          <w:p>
            <w:pPr>
              <w:pStyle w:val="30"/>
              <w:widowControl w:val="0"/>
              <w:numPr>
                <w:ilvl w:val="0"/>
                <w:numId w:val="4"/>
              </w:numPr>
              <w:overflowPunct/>
              <w:autoSpaceDE/>
              <w:adjustRightInd/>
              <w:snapToGrid w:val="0"/>
              <w:spacing w:after="120"/>
              <w:ind w:firstLineChars="0"/>
              <w:jc w:val="both"/>
              <w:textAlignment w:val="auto"/>
              <w:rPr>
                <w:rFonts w:eastAsiaTheme="minorEastAsia"/>
                <w:sz w:val="21"/>
                <w:szCs w:val="21"/>
                <w:lang w:eastAsia="ko-KR"/>
              </w:rPr>
            </w:pPr>
            <w:r>
              <w:rPr>
                <w:szCs w:val="21"/>
                <w:lang w:eastAsia="ko-KR"/>
              </w:rPr>
              <w:t xml:space="preserve">Define core requirements for delay and frequency offset reporting for </w:t>
            </w:r>
          </w:p>
          <w:p>
            <w:pPr>
              <w:pStyle w:val="30"/>
              <w:widowControl w:val="0"/>
              <w:numPr>
                <w:ilvl w:val="1"/>
                <w:numId w:val="4"/>
              </w:numPr>
              <w:overflowPunct/>
              <w:autoSpaceDE/>
              <w:adjustRightInd/>
              <w:snapToGrid w:val="0"/>
              <w:spacing w:after="120"/>
              <w:ind w:firstLineChars="0"/>
              <w:jc w:val="both"/>
              <w:textAlignment w:val="auto"/>
              <w:rPr>
                <w:szCs w:val="21"/>
                <w:lang w:eastAsia="ko-KR"/>
              </w:rPr>
            </w:pPr>
            <w:r>
              <w:rPr>
                <w:szCs w:val="21"/>
                <w:lang w:eastAsia="ko-KR"/>
              </w:rPr>
              <w:t xml:space="preserve">Measurement period (FFS number of samples) </w:t>
            </w:r>
          </w:p>
          <w:p>
            <w:pPr>
              <w:pStyle w:val="30"/>
              <w:widowControl w:val="0"/>
              <w:numPr>
                <w:ilvl w:val="1"/>
                <w:numId w:val="4"/>
              </w:numPr>
              <w:overflowPunct/>
              <w:autoSpaceDE/>
              <w:adjustRightInd/>
              <w:snapToGrid w:val="0"/>
              <w:spacing w:after="120"/>
              <w:ind w:firstLineChars="0"/>
              <w:jc w:val="both"/>
              <w:textAlignment w:val="auto"/>
              <w:rPr>
                <w:szCs w:val="21"/>
                <w:lang w:eastAsia="ko-KR"/>
              </w:rPr>
            </w:pPr>
            <w:r>
              <w:rPr>
                <w:szCs w:val="21"/>
                <w:lang w:eastAsia="ko-KR"/>
              </w:rPr>
              <w:t>Scheduling restriction (if identified)</w:t>
            </w:r>
          </w:p>
          <w:p>
            <w:pPr>
              <w:pStyle w:val="30"/>
              <w:keepLines w:val="0"/>
              <w:pageBreakBefore w:val="0"/>
              <w:numPr>
                <w:ilvl w:val="0"/>
                <w:numId w:val="0"/>
              </w:numPr>
              <w:kinsoku/>
              <w:wordWrap/>
              <w:overflowPunct/>
              <w:topLinePunct w:val="0"/>
              <w:autoSpaceDE/>
              <w:autoSpaceDN/>
              <w:bidi w:val="0"/>
              <w:adjustRightInd/>
              <w:spacing w:line="240" w:lineRule="auto"/>
              <w:textAlignment w:val="auto"/>
              <w:rPr>
                <w:lang w:eastAsia="ko-KR"/>
              </w:rPr>
            </w:pPr>
          </w:p>
          <w:p>
            <w:pPr>
              <w:pStyle w:val="2"/>
              <w:keepLines w:val="0"/>
              <w:pageBreakBefore w:val="0"/>
              <w:kinsoku/>
              <w:wordWrap/>
              <w:overflowPunct/>
              <w:topLinePunct w:val="0"/>
              <w:autoSpaceDE/>
              <w:autoSpaceDN/>
              <w:bidi w:val="0"/>
              <w:adjustRightInd/>
              <w:spacing w:before="0" w:after="0" w:line="240" w:lineRule="auto"/>
              <w:textAlignment w:val="auto"/>
              <w:rPr>
                <w:sz w:val="21"/>
                <w:szCs w:val="21"/>
              </w:rPr>
            </w:pPr>
            <w:r>
              <w:rPr>
                <w:sz w:val="21"/>
                <w:szCs w:val="21"/>
              </w:rPr>
              <w:t>&lt;Topic 2: Enhancement for asymmetric DL sTRP/UL mTRP scenarios&gt;</w:t>
            </w:r>
          </w:p>
          <w:p>
            <w:pPr>
              <w:rPr>
                <w:b/>
                <w:u w:val="single"/>
                <w:lang w:eastAsia="ko-KR"/>
              </w:rPr>
            </w:pPr>
            <w:r>
              <w:rPr>
                <w:b/>
                <w:u w:val="single"/>
                <w:lang w:eastAsia="ko-KR"/>
              </w:rPr>
              <w:t>Issue 2-1: For Scenario#2, how to update the RRM requirements for 2TA enhancement for asymmetric DL sTRP/ UL mTRP?</w:t>
            </w:r>
          </w:p>
          <w:p>
            <w:pPr>
              <w:rPr>
                <w:rFonts w:eastAsia="宋体"/>
                <w:b/>
                <w:u w:val="single"/>
                <w:lang w:eastAsia="ko-KR"/>
              </w:rPr>
            </w:pPr>
            <w:r>
              <w:rPr>
                <w:rFonts w:eastAsia="DengXian"/>
                <w:sz w:val="21"/>
                <w:szCs w:val="21"/>
                <w:lang w:eastAsia="zh-CN"/>
              </w:rPr>
              <w:t>Agreement:</w:t>
            </w:r>
          </w:p>
          <w:p>
            <w:pPr>
              <w:numPr>
                <w:ilvl w:val="0"/>
                <w:numId w:val="5"/>
              </w:numPr>
              <w:overflowPunct/>
              <w:autoSpaceDE/>
              <w:adjustRightInd/>
              <w:spacing w:after="120"/>
              <w:textAlignment w:val="auto"/>
              <w:rPr>
                <w:rFonts w:eastAsia="宋体"/>
                <w:b/>
                <w:u w:val="single"/>
                <w:lang w:eastAsia="ko-KR"/>
              </w:rPr>
            </w:pPr>
            <w:r>
              <w:rPr>
                <w:lang w:eastAsia="zh-CN"/>
              </w:rPr>
              <w:t>Wait for RAN1 reply to the LS on whether the existing agreement for a single downlink timing reference is extended to Scenario#2.</w:t>
            </w:r>
          </w:p>
          <w:p>
            <w:pPr>
              <w:rPr>
                <w:b/>
                <w:u w:val="single"/>
                <w:lang w:eastAsia="ko-KR"/>
              </w:rPr>
            </w:pPr>
            <w:r>
              <w:rPr>
                <w:b/>
                <w:sz w:val="21"/>
                <w:szCs w:val="21"/>
                <w:u w:val="single"/>
                <w:lang w:eastAsia="ko-KR"/>
              </w:rPr>
              <w:t>Issue 2-4: For Scenario#1 in FR2, whether to update the RRM requirements for 2TA enhancement for FR2?</w:t>
            </w:r>
          </w:p>
          <w:p>
            <w:pPr>
              <w:snapToGrid w:val="0"/>
              <w:spacing w:after="120"/>
              <w:rPr>
                <w:rFonts w:eastAsia="DengXian"/>
                <w:sz w:val="21"/>
                <w:szCs w:val="21"/>
                <w:lang w:eastAsia="zh-CN"/>
              </w:rPr>
            </w:pPr>
            <w:r>
              <w:rPr>
                <w:rFonts w:eastAsia="DengXian"/>
                <w:sz w:val="21"/>
                <w:szCs w:val="21"/>
                <w:lang w:eastAsia="zh-CN"/>
              </w:rPr>
              <w:t>Agreement:</w:t>
            </w:r>
          </w:p>
          <w:p>
            <w:pPr>
              <w:pStyle w:val="30"/>
              <w:numPr>
                <w:ilvl w:val="0"/>
                <w:numId w:val="6"/>
              </w:numPr>
              <w:snapToGrid w:val="0"/>
              <w:spacing w:after="120"/>
              <w:ind w:firstLineChars="0"/>
              <w:textAlignment w:val="auto"/>
              <w:rPr>
                <w:b/>
                <w:u w:val="single"/>
                <w:lang w:eastAsia="ko-KR"/>
              </w:rPr>
            </w:pPr>
            <w:r>
              <w:rPr>
                <w:szCs w:val="21"/>
              </w:rPr>
              <w:t>RAN4 to define timing requirements for FR1 as well as FR2.</w:t>
            </w:r>
          </w:p>
          <w:p>
            <w:pPr>
              <w:snapToGrid w:val="0"/>
              <w:spacing w:after="120"/>
              <w:rPr>
                <w:b/>
                <w:sz w:val="21"/>
                <w:szCs w:val="21"/>
                <w:u w:val="single"/>
                <w:lang w:eastAsia="ko-KR"/>
              </w:rPr>
            </w:pPr>
            <w:r>
              <w:rPr>
                <w:b/>
                <w:sz w:val="21"/>
                <w:szCs w:val="21"/>
                <w:u w:val="single"/>
                <w:lang w:eastAsia="ko-KR"/>
              </w:rPr>
              <w:t>Issue 2-5: Whether to define UL TCI state activation requirement based on SRS?</w:t>
            </w:r>
          </w:p>
          <w:p>
            <w:pPr>
              <w:overflowPunct/>
              <w:autoSpaceDE/>
              <w:adjustRightInd/>
              <w:snapToGrid w:val="0"/>
              <w:spacing w:after="120"/>
              <w:rPr>
                <w:rFonts w:hint="default" w:cs="Arial"/>
                <w:vertAlign w:val="baseline"/>
                <w:lang w:val="en-US" w:eastAsia="zh-CN"/>
              </w:rPr>
            </w:pPr>
            <w:r>
              <w:rPr>
                <w:rFonts w:eastAsia="DengXian"/>
                <w:sz w:val="21"/>
                <w:szCs w:val="21"/>
                <w:lang w:eastAsia="zh-CN"/>
              </w:rPr>
              <w:t>A</w:t>
            </w:r>
            <w:r>
              <w:rPr>
                <w:sz w:val="21"/>
                <w:szCs w:val="21"/>
                <w:lang w:eastAsia="ko-KR"/>
              </w:rPr>
              <w:t xml:space="preserve">greement: </w:t>
            </w:r>
            <w:r>
              <w:rPr>
                <w:rFonts w:eastAsia="宋体"/>
                <w:sz w:val="21"/>
                <w:szCs w:val="21"/>
                <w:lang w:eastAsia="zh-CN"/>
              </w:rPr>
              <w:t>No RRM impacts on TCI state switching requirement.</w:t>
            </w:r>
          </w:p>
        </w:tc>
      </w:tr>
    </w:tbl>
    <w:p>
      <w:pPr>
        <w:numPr>
          <w:ilvl w:val="0"/>
          <w:numId w:val="0"/>
        </w:numPr>
        <w:bidi w:val="0"/>
        <w:ind w:leftChars="0"/>
        <w:rPr>
          <w:rFonts w:hint="default" w:ascii="Arial" w:hAnsi="Arial" w:eastAsia="MS Mincho" w:cs="Arial"/>
          <w:szCs w:val="24"/>
          <w:lang w:val="en-US" w:eastAsia="zh-CN" w:bidi="ar-SA"/>
        </w:rPr>
      </w:pPr>
      <w:r>
        <w:rPr>
          <w:rFonts w:hint="eastAsia" w:ascii="Arial" w:hAnsi="Arial" w:eastAsia="MS Mincho" w:cs="Arial"/>
          <w:szCs w:val="24"/>
          <w:lang w:val="en-US" w:eastAsia="zh-CN" w:bidi="ar-SA"/>
        </w:rPr>
        <w:t>In</w:t>
      </w:r>
      <w:r>
        <w:rPr>
          <w:rFonts w:hint="eastAsia" w:eastAsia="MS Mincho" w:cs="Arial"/>
          <w:szCs w:val="24"/>
          <w:lang w:val="en-US" w:eastAsia="zh-CN" w:bidi="ar-SA"/>
        </w:rPr>
        <w:t xml:space="preserve"> this paper, we provide our further views on the sub-topic of enhancement for asymmetric DL sTRP/UL mTRP scenarios.</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pPr>
        <w:pStyle w:val="10"/>
        <w:keepNext w:val="0"/>
        <w:keepLines w:val="0"/>
        <w:pageBreakBefore w:val="0"/>
        <w:widowControl/>
        <w:kinsoku/>
        <w:wordWrap/>
        <w:overflowPunct/>
        <w:topLinePunct w:val="0"/>
        <w:autoSpaceDE/>
        <w:autoSpaceDN/>
        <w:bidi w:val="0"/>
        <w:adjustRightInd/>
        <w:snapToGrid/>
        <w:spacing w:before="120"/>
        <w:textAlignment w:val="auto"/>
        <w:rPr>
          <w:rFonts w:hint="eastAsia"/>
          <w:b w:val="0"/>
          <w:bCs w:val="0"/>
          <w:u w:val="none"/>
          <w:lang w:val="en-US" w:eastAsia="zh-CN"/>
        </w:rPr>
      </w:pPr>
      <w:r>
        <w:rPr>
          <w:rFonts w:hint="eastAsia"/>
          <w:b w:val="0"/>
          <w:bCs w:val="0"/>
          <w:u w:val="none"/>
          <w:lang w:val="en-US" w:eastAsia="zh-CN"/>
        </w:rPr>
        <w:t>To improve UL throughput and power consumption saving, heterogeneous NW can be deployed with macro nodes and micro nodes in non-co-located deployment. Wherein the micro nodes only apply to provide UL load balance. Not any DL transmission happens in the micro link, so that the micro node can turn off the DL Tx to save power consumption. The following picture depicts the scenario as below:</w:t>
      </w:r>
    </w:p>
    <w:p>
      <w:pPr>
        <w:pStyle w:val="64"/>
        <w:spacing w:after="60" w:afterAutospacing="0"/>
        <w:ind w:firstLine="0"/>
        <w:jc w:val="center"/>
        <w:rPr>
          <w:lang w:val="en-US"/>
        </w:rPr>
      </w:pPr>
      <w:r>
        <w:rPr>
          <w:lang w:val="en-US" w:eastAsia="ko-KR"/>
        </w:rPr>
        <w:drawing>
          <wp:inline distT="0" distB="0" distL="0" distR="0">
            <wp:extent cx="2381885" cy="1118235"/>
            <wp:effectExtent l="0" t="0" r="10795" b="952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2381885" cy="1118235"/>
                    </a:xfrm>
                    <a:prstGeom prst="rect">
                      <a:avLst/>
                    </a:prstGeom>
                    <a:noFill/>
                  </pic:spPr>
                </pic:pic>
              </a:graphicData>
            </a:graphic>
          </wp:inline>
        </w:drawing>
      </w:r>
    </w:p>
    <w:p>
      <w:pPr>
        <w:pStyle w:val="64"/>
        <w:keepNext/>
        <w:spacing w:after="60" w:afterAutospacing="0"/>
        <w:ind w:firstLine="0"/>
        <w:jc w:val="center"/>
        <w:rPr>
          <w:lang w:val="en-US" w:eastAsia="ko-KR"/>
        </w:rPr>
      </w:pPr>
      <w:bookmarkStart w:id="0" w:name="_Ref159147075"/>
      <w:r>
        <w:rPr>
          <w:rFonts w:hint="eastAsia"/>
          <w:lang w:val="en-US" w:eastAsia="ko-KR"/>
        </w:rPr>
        <w:t xml:space="preserve">Figure </w:t>
      </w:r>
      <w:r>
        <w:fldChar w:fldCharType="begin"/>
      </w:r>
      <w:r>
        <w:instrText xml:space="preserve"> SEQ Figure \* ARABIC </w:instrText>
      </w:r>
      <w:r>
        <w:fldChar w:fldCharType="separate"/>
      </w:r>
      <w:r>
        <w:t>1</w:t>
      </w:r>
      <w:r>
        <w:fldChar w:fldCharType="end"/>
      </w:r>
      <w:bookmarkEnd w:id="0"/>
      <w:r>
        <w:rPr>
          <w:rFonts w:hint="eastAsia"/>
          <w:lang w:val="en-US" w:eastAsia="ko-KR"/>
        </w:rPr>
        <w:t xml:space="preserve">. Asymmetric </w:t>
      </w:r>
      <w:r>
        <w:rPr>
          <w:lang w:val="en-US" w:eastAsia="ko-KR"/>
        </w:rPr>
        <w:t xml:space="preserve">DL </w:t>
      </w:r>
      <w:r>
        <w:rPr>
          <w:rFonts w:hint="eastAsia"/>
          <w:lang w:val="en-US" w:eastAsia="ko-KR"/>
        </w:rPr>
        <w:t>sTRP/</w:t>
      </w:r>
      <w:r>
        <w:rPr>
          <w:lang w:val="en-US" w:eastAsia="ko-KR"/>
        </w:rPr>
        <w:t>UL mTRP scenario</w:t>
      </w:r>
    </w:p>
    <w:p>
      <w:pPr>
        <w:pStyle w:val="64"/>
        <w:keepNext/>
        <w:spacing w:after="60" w:afterAutospacing="0"/>
        <w:ind w:firstLine="0"/>
        <w:jc w:val="both"/>
        <w:rPr>
          <w:rFonts w:hint="eastAsia" w:eastAsia="宋体"/>
          <w:lang w:val="en-US" w:eastAsia="zh-CN"/>
        </w:rPr>
      </w:pPr>
      <w:r>
        <w:rPr>
          <w:rFonts w:hint="eastAsia" w:eastAsia="宋体"/>
          <w:lang w:val="en-US" w:eastAsia="zh-CN"/>
        </w:rPr>
        <w:t>Based on previous RAN1 progress, two scenarios are considered:</w:t>
      </w:r>
    </w:p>
    <w:p>
      <w:pPr>
        <w:pStyle w:val="64"/>
        <w:keepNext/>
        <w:spacing w:after="60" w:afterAutospacing="0"/>
        <w:ind w:firstLine="0"/>
        <w:jc w:val="both"/>
        <w:rPr>
          <w:rFonts w:hint="default" w:eastAsia="宋体"/>
          <w:lang w:val="en-US" w:eastAsia="zh-CN"/>
        </w:rPr>
      </w:pPr>
      <w:r>
        <w:rPr>
          <w:rFonts w:hint="default" w:eastAsia="宋体"/>
          <w:lang w:val="en-US" w:eastAsia="zh-CN"/>
        </w:rPr>
        <w:t>Scenario#1: if UE is configured with PL offset in joint/UL TCI state(s), UE does not expect to receive SSB from UL TRP(s)</w:t>
      </w:r>
    </w:p>
    <w:p>
      <w:pPr>
        <w:pStyle w:val="64"/>
        <w:keepNext/>
        <w:spacing w:after="60" w:afterAutospacing="0"/>
        <w:ind w:firstLine="0"/>
        <w:jc w:val="both"/>
        <w:rPr>
          <w:rFonts w:hint="default" w:eastAsia="宋体"/>
          <w:lang w:val="en-US" w:eastAsia="zh-CN"/>
        </w:rPr>
      </w:pPr>
      <w:r>
        <w:rPr>
          <w:rFonts w:hint="default" w:eastAsia="宋体"/>
          <w:lang w:val="en-US" w:eastAsia="zh-CN"/>
        </w:rPr>
        <w:t>Scenario#2: if UE is not configured with PL offset in joint/UL TCI state(s), UE may expect to receive SSB from UL TRP(s).</w:t>
      </w:r>
    </w:p>
    <w:p>
      <w:pPr>
        <w:pStyle w:val="64"/>
        <w:keepNext/>
        <w:spacing w:after="60" w:afterAutospacing="0"/>
        <w:ind w:firstLine="0"/>
        <w:jc w:val="both"/>
        <w:rPr>
          <w:rFonts w:hint="eastAsia" w:eastAsia="宋体"/>
          <w:lang w:val="en-US" w:eastAsia="zh-CN"/>
        </w:rPr>
      </w:pPr>
      <w:r>
        <w:rPr>
          <w:rFonts w:hint="eastAsia" w:eastAsia="宋体"/>
          <w:lang w:val="en-US" w:eastAsia="zh-CN"/>
        </w:rPr>
        <w:t xml:space="preserve">It has been confirmed that </w:t>
      </w:r>
      <w:r>
        <w:rPr>
          <w:rFonts w:hint="default" w:eastAsia="宋体"/>
          <w:lang w:val="en-US" w:eastAsia="zh-CN"/>
        </w:rPr>
        <w:t>“One downlink reference timing is supported and applied to both TAGs”</w:t>
      </w:r>
      <w:r>
        <w:rPr>
          <w:rFonts w:hint="eastAsia" w:eastAsia="宋体"/>
          <w:lang w:val="en-US" w:eastAsia="zh-CN"/>
        </w:rPr>
        <w:t xml:space="preserve"> is applicable to Scenario #1, and whether it is applicable to Scenario #2, RAN4 sent LS to RAN1 for clarification. In latest RAN1#120bis meeting, we noticed that RAN1 has already achieved consensus regarding the LS reply and the exact agreements are as below:</w:t>
      </w:r>
    </w:p>
    <w:p>
      <w:pPr>
        <w:pStyle w:val="64"/>
        <w:keepNext/>
        <w:spacing w:after="60" w:afterAutospacing="0"/>
        <w:ind w:firstLine="0"/>
        <w:jc w:val="both"/>
      </w:pPr>
      <w:r>
        <w:drawing>
          <wp:inline distT="0" distB="0" distL="114300" distR="114300">
            <wp:extent cx="5900420" cy="506095"/>
            <wp:effectExtent l="0" t="0" r="5080" b="825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6"/>
                    <a:stretch>
                      <a:fillRect/>
                    </a:stretch>
                  </pic:blipFill>
                  <pic:spPr>
                    <a:xfrm>
                      <a:off x="0" y="0"/>
                      <a:ext cx="5900420" cy="506095"/>
                    </a:xfrm>
                    <a:prstGeom prst="rect">
                      <a:avLst/>
                    </a:prstGeom>
                    <a:noFill/>
                    <a:ln>
                      <a:noFill/>
                    </a:ln>
                  </pic:spPr>
                </pic:pic>
              </a:graphicData>
            </a:graphic>
          </wp:inline>
        </w:drawing>
      </w:r>
    </w:p>
    <w:p>
      <w:pPr>
        <w:pStyle w:val="64"/>
        <w:keepNext/>
        <w:spacing w:after="60" w:afterAutospacing="0"/>
        <w:ind w:firstLine="0"/>
        <w:jc w:val="both"/>
      </w:pPr>
      <w:r>
        <w:drawing>
          <wp:inline distT="0" distB="0" distL="114300" distR="114300">
            <wp:extent cx="5899150" cy="1586865"/>
            <wp:effectExtent l="0" t="0" r="6350" b="1333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7"/>
                    <a:stretch>
                      <a:fillRect/>
                    </a:stretch>
                  </pic:blipFill>
                  <pic:spPr>
                    <a:xfrm>
                      <a:off x="0" y="0"/>
                      <a:ext cx="5899150" cy="1586865"/>
                    </a:xfrm>
                    <a:prstGeom prst="rect">
                      <a:avLst/>
                    </a:prstGeom>
                    <a:noFill/>
                    <a:ln>
                      <a:noFill/>
                    </a:ln>
                  </pic:spPr>
                </pic:pic>
              </a:graphicData>
            </a:graphic>
          </wp:inline>
        </w:drawing>
      </w:r>
    </w:p>
    <w:p>
      <w:pPr>
        <w:pStyle w:val="64"/>
        <w:keepNext/>
        <w:spacing w:after="60" w:afterAutospacing="0"/>
        <w:ind w:firstLine="0"/>
        <w:jc w:val="both"/>
        <w:rPr>
          <w:rFonts w:hint="eastAsia" w:eastAsia="宋体"/>
          <w:lang w:val="en-US" w:eastAsia="zh-CN"/>
        </w:rPr>
      </w:pPr>
      <w:r>
        <w:rPr>
          <w:rFonts w:hint="eastAsia" w:eastAsia="宋体"/>
          <w:lang w:val="en-US" w:eastAsia="zh-CN"/>
        </w:rPr>
        <w:t>As a result, UE would maintain two DL timing for Scenario#2 and whether the offset of the two DL timing is confined to CP length, it is up to UE capability. Based on such RAN1 progress, the timing assumption for both Scenario #1 and 2 can be concluded as the following proposal1.</w:t>
      </w:r>
    </w:p>
    <w:p>
      <w:pPr>
        <w:pStyle w:val="10"/>
        <w:bidi w:val="0"/>
        <w:rPr>
          <w:rFonts w:hint="default"/>
          <w:b/>
          <w:bCs/>
          <w:lang w:val="en-US" w:eastAsia="zh-CN"/>
        </w:rPr>
      </w:pPr>
      <w:r>
        <w:rPr>
          <w:rFonts w:hint="eastAsia"/>
          <w:b/>
          <w:bCs/>
          <w:lang w:val="en-US" w:eastAsia="zh-CN"/>
        </w:rPr>
        <w:t>Proposal 1: For Scenario #1, a single DL reference timing is shared for both TAGs/TRPs. For Scenario #2, two DL reference timing are maintained by UE, and each DL reference timing per TAG/TRP.</w:t>
      </w:r>
    </w:p>
    <w:p>
      <w:pPr>
        <w:pStyle w:val="64"/>
        <w:keepNext/>
        <w:spacing w:after="60" w:afterAutospacing="0"/>
        <w:ind w:firstLine="0"/>
        <w:jc w:val="both"/>
        <w:rPr>
          <w:rFonts w:hint="eastAsia" w:eastAsia="宋体"/>
          <w:lang w:val="en-US" w:eastAsia="zh-CN"/>
        </w:rPr>
      </w:pPr>
      <w:r>
        <w:rPr>
          <w:rFonts w:hint="eastAsia" w:eastAsia="宋体"/>
          <w:lang w:val="en-US" w:eastAsia="zh-CN"/>
        </w:rPr>
        <w:t>Based on the DL timing assumption for each scenario, how to update the requirements of gradual timing especially for Scenario #1 should be figured out. For Scenario #1, since no DL signal sent by the UL TRP, a common DL reference timing is shared by the two TRPs. Since the DL&amp;UL TRP and UL TRP is non co-located, if UE sends PRACH in the UL TRP with the common DL reference timing as reference timing, it is probably the early or late arrival of PRACH at the UL TRP. But it seems not any optimization to address the issue of PRACH transmission in UL TRP is approved in RAN1, so such early or late PRACH reception has to be handled by the CP and GP coverage. For the gradual timing adjustment, in R18 mTRP with two TAs, the gradual timing adjustment requirements apply for each TAG. Here we believe similar as R18 mTRP, the gradual timing adjustment requirements should also apply for each TAG/TRP.</w:t>
      </w:r>
    </w:p>
    <w:p>
      <w:pPr>
        <w:pStyle w:val="10"/>
        <w:bidi w:val="0"/>
        <w:rPr>
          <w:rFonts w:hint="default"/>
          <w:b/>
          <w:bCs/>
          <w:lang w:val="en-US" w:eastAsia="zh-CN"/>
        </w:rPr>
      </w:pPr>
      <w:r>
        <w:rPr>
          <w:rFonts w:hint="eastAsia"/>
          <w:b/>
          <w:bCs/>
          <w:lang w:val="en-US" w:eastAsia="zh-CN"/>
        </w:rPr>
        <w:t>Proposal 2: For Scenario #1, the gradual timing adjustment requirements should apply for each TAG/TRP.</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10"/>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on the RRM enhancements</w:t>
      </w:r>
      <w:r>
        <w:rPr>
          <w:rFonts w:eastAsia="宋体"/>
          <w:bCs/>
          <w:color w:val="auto"/>
          <w:sz w:val="20"/>
          <w:szCs w:val="20"/>
          <w:lang w:val="en-GB" w:eastAsia="zh-CN"/>
        </w:rPr>
        <w:t>:</w:t>
      </w:r>
      <w:r>
        <w:rPr>
          <w:rFonts w:hint="eastAsia" w:eastAsia="宋体"/>
          <w:bCs/>
          <w:color w:val="auto"/>
          <w:sz w:val="20"/>
          <w:szCs w:val="20"/>
          <w:lang w:val="en-US" w:eastAsia="zh-CN"/>
        </w:rPr>
        <w:t xml:space="preserve"> </w:t>
      </w:r>
    </w:p>
    <w:p>
      <w:pPr>
        <w:pStyle w:val="10"/>
        <w:bidi w:val="0"/>
        <w:rPr>
          <w:rFonts w:hint="eastAsia"/>
          <w:b/>
          <w:bCs/>
          <w:lang w:val="en-US" w:eastAsia="zh-CN"/>
        </w:rPr>
      </w:pPr>
      <w:r>
        <w:rPr>
          <w:rFonts w:hint="eastAsia"/>
          <w:b/>
          <w:bCs/>
          <w:lang w:val="en-US" w:eastAsia="zh-CN"/>
        </w:rPr>
        <w:t>Proposal 1: For Scenario #1, a single DL reference timing is shared for both TAGs/TRPs. For Scenario #2, two DL reference timing are maintained by UE, and each DL reference timing per TAG/TRP.</w:t>
      </w:r>
    </w:p>
    <w:p>
      <w:pPr>
        <w:pStyle w:val="10"/>
        <w:bidi w:val="0"/>
        <w:rPr>
          <w:rFonts w:hint="default" w:eastAsia="宋体"/>
          <w:lang w:val="en-US" w:eastAsia="zh-CN"/>
        </w:rPr>
      </w:pPr>
      <w:r>
        <w:rPr>
          <w:rFonts w:hint="eastAsia"/>
          <w:b/>
          <w:bCs/>
          <w:lang w:val="en-US" w:eastAsia="zh-CN"/>
        </w:rPr>
        <w:t>Proposal 2: For Scenario #1, the gradual timing adjustment requirements should apply for each TAG/TRP.</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60"/>
        <w:numPr>
          <w:ilvl w:val="0"/>
          <w:numId w:val="7"/>
        </w:numPr>
        <w:spacing w:after="120" w:line="288" w:lineRule="auto"/>
        <w:ind w:firstLineChars="0"/>
        <w:rPr>
          <w:rFonts w:hint="eastAsia"/>
          <w:color w:val="auto"/>
          <w:sz w:val="20"/>
          <w:szCs w:val="20"/>
          <w:highlight w:val="none"/>
          <w:lang w:val="en-US" w:eastAsia="zh-CN"/>
        </w:rPr>
      </w:pPr>
      <w:r>
        <w:rPr>
          <w:rFonts w:hint="eastAsia"/>
          <w:color w:val="auto"/>
          <w:sz w:val="20"/>
          <w:szCs w:val="20"/>
          <w:highlight w:val="none"/>
          <w:lang w:val="en-US" w:eastAsia="zh-CN"/>
        </w:rPr>
        <w:t>R4-2504903, WF on RRM requirements for NR_MIMO_Ph5_part 2, MediaTek inc. RAN4#114bis</w:t>
      </w:r>
    </w:p>
    <w:p>
      <w:pPr>
        <w:pStyle w:val="60"/>
        <w:numPr>
          <w:ilvl w:val="0"/>
          <w:numId w:val="7"/>
        </w:numPr>
        <w:spacing w:after="120" w:line="288" w:lineRule="auto"/>
        <w:ind w:firstLineChars="0"/>
        <w:rPr>
          <w:rFonts w:hint="eastAsia"/>
          <w:color w:val="auto"/>
          <w:sz w:val="20"/>
          <w:szCs w:val="20"/>
          <w:highlight w:val="none"/>
          <w:lang w:val="en-US" w:eastAsia="zh-CN"/>
        </w:rPr>
      </w:pPr>
      <w:r>
        <w:rPr>
          <w:rFonts w:hint="eastAsia"/>
          <w:color w:val="auto"/>
          <w:sz w:val="20"/>
          <w:szCs w:val="20"/>
          <w:highlight w:val="none"/>
          <w:lang w:val="en-US" w:eastAsia="zh-CN"/>
        </w:rPr>
        <w:t>R1-2410870, Reply to RAN4 LS on UE RF issues for Rel-19 MIMO Enhancement, RAN1#119</w:t>
      </w:r>
    </w:p>
    <w:p>
      <w:pPr>
        <w:pStyle w:val="60"/>
        <w:numPr>
          <w:ilvl w:val="0"/>
          <w:numId w:val="0"/>
        </w:numPr>
        <w:spacing w:after="120" w:line="288" w:lineRule="auto"/>
        <w:ind w:leftChars="0"/>
        <w:rPr>
          <w:rFonts w:hint="eastAsia"/>
          <w:color w:val="auto"/>
          <w:sz w:val="20"/>
          <w:szCs w:val="20"/>
          <w:highlight w:val="none"/>
          <w:lang w:val="en-US" w:eastAsia="zh-CN"/>
        </w:rPr>
      </w:pPr>
    </w:p>
    <w:p>
      <w:pPr>
        <w:pStyle w:val="11"/>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DengXian">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F03C44"/>
    <w:multiLevelType w:val="multilevel"/>
    <w:tmpl w:val="0AF03C44"/>
    <w:lvl w:ilvl="0" w:tentative="0">
      <w:start w:val="1"/>
      <w:numFmt w:val="decimal"/>
      <w:lvlText w:val="[%1]"/>
      <w:lvlJc w:val="left"/>
      <w:pPr>
        <w:ind w:left="360" w:hanging="360"/>
      </w:pPr>
      <w:rPr>
        <w:rFonts w:hint="eastAsia"/>
      </w:rPr>
    </w:lvl>
    <w:lvl w:ilvl="1" w:tentative="0">
      <w:start w:val="1"/>
      <w:numFmt w:val="lowerLetter"/>
      <w:lvlText w:val="%2."/>
      <w:lvlJc w:val="left"/>
      <w:pPr>
        <w:ind w:left="1840" w:hanging="360"/>
      </w:pPr>
    </w:lvl>
    <w:lvl w:ilvl="2" w:tentative="0">
      <w:start w:val="1"/>
      <w:numFmt w:val="lowerRoman"/>
      <w:lvlText w:val="%3."/>
      <w:lvlJc w:val="right"/>
      <w:pPr>
        <w:ind w:left="2560" w:hanging="180"/>
      </w:pPr>
    </w:lvl>
    <w:lvl w:ilvl="3" w:tentative="0">
      <w:start w:val="1"/>
      <w:numFmt w:val="decimal"/>
      <w:lvlText w:val="%4."/>
      <w:lvlJc w:val="left"/>
      <w:pPr>
        <w:ind w:left="3280" w:hanging="360"/>
      </w:pPr>
    </w:lvl>
    <w:lvl w:ilvl="4" w:tentative="0">
      <w:start w:val="1"/>
      <w:numFmt w:val="lowerLetter"/>
      <w:lvlText w:val="%5."/>
      <w:lvlJc w:val="left"/>
      <w:pPr>
        <w:ind w:left="4000" w:hanging="360"/>
      </w:pPr>
    </w:lvl>
    <w:lvl w:ilvl="5" w:tentative="0">
      <w:start w:val="1"/>
      <w:numFmt w:val="lowerRoman"/>
      <w:lvlText w:val="%6."/>
      <w:lvlJc w:val="right"/>
      <w:pPr>
        <w:ind w:left="4720" w:hanging="180"/>
      </w:pPr>
    </w:lvl>
    <w:lvl w:ilvl="6" w:tentative="0">
      <w:start w:val="1"/>
      <w:numFmt w:val="decimal"/>
      <w:lvlText w:val="%7."/>
      <w:lvlJc w:val="left"/>
      <w:pPr>
        <w:ind w:left="5440" w:hanging="360"/>
      </w:pPr>
    </w:lvl>
    <w:lvl w:ilvl="7" w:tentative="0">
      <w:start w:val="1"/>
      <w:numFmt w:val="lowerLetter"/>
      <w:lvlText w:val="%8."/>
      <w:lvlJc w:val="left"/>
      <w:pPr>
        <w:ind w:left="6160" w:hanging="360"/>
      </w:pPr>
    </w:lvl>
    <w:lvl w:ilvl="8" w:tentative="0">
      <w:start w:val="1"/>
      <w:numFmt w:val="lowerRoman"/>
      <w:lvlText w:val="%9."/>
      <w:lvlJc w:val="right"/>
      <w:pPr>
        <w:ind w:left="6880" w:hanging="180"/>
      </w:pPr>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19B863E8"/>
    <w:multiLevelType w:val="multilevel"/>
    <w:tmpl w:val="19B863E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44047F5F"/>
    <w:multiLevelType w:val="multilevel"/>
    <w:tmpl w:val="44047F5F"/>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4D6E3167"/>
    <w:multiLevelType w:val="multilevel"/>
    <w:tmpl w:val="4D6E3167"/>
    <w:lvl w:ilvl="0" w:tentative="0">
      <w:start w:val="1"/>
      <w:numFmt w:val="decimal"/>
      <w:pStyle w:val="44"/>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6B5B4F67"/>
    <w:multiLevelType w:val="multilevel"/>
    <w:tmpl w:val="6B5B4F67"/>
    <w:lvl w:ilvl="0" w:tentative="0">
      <w:start w:val="1"/>
      <w:numFmt w:val="decimal"/>
      <w:pStyle w:val="11"/>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6"/>
  </w:num>
  <w:num w:numId="2">
    <w:abstractNumId w:val="4"/>
  </w:num>
  <w:num w:numId="3">
    <w:abstractNumId w:val="1"/>
  </w:num>
  <w:num w:numId="4">
    <w:abstractNumId w:val="2"/>
  </w:num>
  <w:num w:numId="5">
    <w:abstractNumId w:val="5"/>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13B7B"/>
    <w:rsid w:val="01053989"/>
    <w:rsid w:val="010B74FE"/>
    <w:rsid w:val="011736F3"/>
    <w:rsid w:val="01331776"/>
    <w:rsid w:val="013F36CE"/>
    <w:rsid w:val="015D74DE"/>
    <w:rsid w:val="018C289C"/>
    <w:rsid w:val="0192268C"/>
    <w:rsid w:val="01997316"/>
    <w:rsid w:val="01AC4740"/>
    <w:rsid w:val="01AF002B"/>
    <w:rsid w:val="01C32830"/>
    <w:rsid w:val="01DA1350"/>
    <w:rsid w:val="01DF5493"/>
    <w:rsid w:val="01F8458D"/>
    <w:rsid w:val="02201C06"/>
    <w:rsid w:val="02213226"/>
    <w:rsid w:val="023147A4"/>
    <w:rsid w:val="023E2814"/>
    <w:rsid w:val="023F4218"/>
    <w:rsid w:val="02441D28"/>
    <w:rsid w:val="024C7EDF"/>
    <w:rsid w:val="026123BD"/>
    <w:rsid w:val="026736F8"/>
    <w:rsid w:val="02793D66"/>
    <w:rsid w:val="027A396D"/>
    <w:rsid w:val="0289759D"/>
    <w:rsid w:val="028A6605"/>
    <w:rsid w:val="028B39C0"/>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B40C3"/>
    <w:rsid w:val="037709BE"/>
    <w:rsid w:val="037D0CB3"/>
    <w:rsid w:val="03BA7C92"/>
    <w:rsid w:val="03BF7557"/>
    <w:rsid w:val="03C36414"/>
    <w:rsid w:val="03CC4B57"/>
    <w:rsid w:val="03D24498"/>
    <w:rsid w:val="03D4720A"/>
    <w:rsid w:val="03F2253D"/>
    <w:rsid w:val="04002E3E"/>
    <w:rsid w:val="041A3DB6"/>
    <w:rsid w:val="043075B1"/>
    <w:rsid w:val="0449798F"/>
    <w:rsid w:val="044B6418"/>
    <w:rsid w:val="0453753A"/>
    <w:rsid w:val="045A5C38"/>
    <w:rsid w:val="04654053"/>
    <w:rsid w:val="046B34D6"/>
    <w:rsid w:val="046D3DD6"/>
    <w:rsid w:val="046F3AAD"/>
    <w:rsid w:val="04793516"/>
    <w:rsid w:val="047A3CFF"/>
    <w:rsid w:val="04965F37"/>
    <w:rsid w:val="049E4425"/>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B6F48"/>
    <w:rsid w:val="06462CE4"/>
    <w:rsid w:val="066E6CB6"/>
    <w:rsid w:val="06813EB6"/>
    <w:rsid w:val="06963BA6"/>
    <w:rsid w:val="06965F3C"/>
    <w:rsid w:val="069A0DB7"/>
    <w:rsid w:val="06A430F4"/>
    <w:rsid w:val="06A732F8"/>
    <w:rsid w:val="06BF7338"/>
    <w:rsid w:val="06C40C29"/>
    <w:rsid w:val="06CB5067"/>
    <w:rsid w:val="06CC21D9"/>
    <w:rsid w:val="06D2721D"/>
    <w:rsid w:val="06D9553D"/>
    <w:rsid w:val="06E87421"/>
    <w:rsid w:val="06F15E1D"/>
    <w:rsid w:val="06F2189D"/>
    <w:rsid w:val="070B7354"/>
    <w:rsid w:val="07192D61"/>
    <w:rsid w:val="072A67BD"/>
    <w:rsid w:val="073E6558"/>
    <w:rsid w:val="074D5303"/>
    <w:rsid w:val="07516DF0"/>
    <w:rsid w:val="07674933"/>
    <w:rsid w:val="077016F0"/>
    <w:rsid w:val="0774438D"/>
    <w:rsid w:val="079B4DA3"/>
    <w:rsid w:val="07CD3CDD"/>
    <w:rsid w:val="07CE116F"/>
    <w:rsid w:val="07DC5FE3"/>
    <w:rsid w:val="07E51502"/>
    <w:rsid w:val="07F37416"/>
    <w:rsid w:val="080A3AE6"/>
    <w:rsid w:val="080F6EA0"/>
    <w:rsid w:val="083C577C"/>
    <w:rsid w:val="08494E41"/>
    <w:rsid w:val="084A467B"/>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E90962"/>
    <w:rsid w:val="09F45172"/>
    <w:rsid w:val="0A041656"/>
    <w:rsid w:val="0A0A79AC"/>
    <w:rsid w:val="0A0F23B7"/>
    <w:rsid w:val="0A1A31A1"/>
    <w:rsid w:val="0A1E5F47"/>
    <w:rsid w:val="0A3A507F"/>
    <w:rsid w:val="0A5F6393"/>
    <w:rsid w:val="0A70282B"/>
    <w:rsid w:val="0A992429"/>
    <w:rsid w:val="0AAC36DF"/>
    <w:rsid w:val="0AD017A1"/>
    <w:rsid w:val="0AE47427"/>
    <w:rsid w:val="0AEB4F7E"/>
    <w:rsid w:val="0B0362DC"/>
    <w:rsid w:val="0B12013A"/>
    <w:rsid w:val="0B1E364C"/>
    <w:rsid w:val="0B2D2436"/>
    <w:rsid w:val="0B3D3C2F"/>
    <w:rsid w:val="0B536C7D"/>
    <w:rsid w:val="0B5F1776"/>
    <w:rsid w:val="0B691F99"/>
    <w:rsid w:val="0B6E169D"/>
    <w:rsid w:val="0B735EF6"/>
    <w:rsid w:val="0B8D76AE"/>
    <w:rsid w:val="0B937689"/>
    <w:rsid w:val="0B993DEF"/>
    <w:rsid w:val="0BAF5541"/>
    <w:rsid w:val="0BB0429A"/>
    <w:rsid w:val="0BB97253"/>
    <w:rsid w:val="0BDE36C2"/>
    <w:rsid w:val="0BE1300C"/>
    <w:rsid w:val="0BFF5FC6"/>
    <w:rsid w:val="0C265CE3"/>
    <w:rsid w:val="0C394019"/>
    <w:rsid w:val="0C491F24"/>
    <w:rsid w:val="0C5D35AC"/>
    <w:rsid w:val="0C636AE4"/>
    <w:rsid w:val="0C6D1703"/>
    <w:rsid w:val="0C847828"/>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5D45D3"/>
    <w:rsid w:val="0D631E83"/>
    <w:rsid w:val="0D6A2AEE"/>
    <w:rsid w:val="0D7507A0"/>
    <w:rsid w:val="0D823680"/>
    <w:rsid w:val="0D9955D5"/>
    <w:rsid w:val="0DAD28F2"/>
    <w:rsid w:val="0DB121B1"/>
    <w:rsid w:val="0DB54FF2"/>
    <w:rsid w:val="0DCA30AF"/>
    <w:rsid w:val="0DCD4E20"/>
    <w:rsid w:val="0DCD7334"/>
    <w:rsid w:val="0E250BFD"/>
    <w:rsid w:val="0E25710B"/>
    <w:rsid w:val="0E6B7D9D"/>
    <w:rsid w:val="0E787DDC"/>
    <w:rsid w:val="0E847F74"/>
    <w:rsid w:val="0E8531E1"/>
    <w:rsid w:val="0EA97E6A"/>
    <w:rsid w:val="0EB75827"/>
    <w:rsid w:val="0EB81A25"/>
    <w:rsid w:val="0EBE47ED"/>
    <w:rsid w:val="0ED428FE"/>
    <w:rsid w:val="0EFE11ED"/>
    <w:rsid w:val="0EFE59BF"/>
    <w:rsid w:val="0F037D07"/>
    <w:rsid w:val="0F11411F"/>
    <w:rsid w:val="0F2F16F0"/>
    <w:rsid w:val="0F30051C"/>
    <w:rsid w:val="0F4D3D97"/>
    <w:rsid w:val="0F6A0E3E"/>
    <w:rsid w:val="0F794E4F"/>
    <w:rsid w:val="0F7C7661"/>
    <w:rsid w:val="0F8320AA"/>
    <w:rsid w:val="0F9020CF"/>
    <w:rsid w:val="0F9477AA"/>
    <w:rsid w:val="0F95025D"/>
    <w:rsid w:val="0FAB0611"/>
    <w:rsid w:val="0FCD4412"/>
    <w:rsid w:val="0FCF7D7E"/>
    <w:rsid w:val="0FDB491F"/>
    <w:rsid w:val="0FE33E18"/>
    <w:rsid w:val="0FEF75C9"/>
    <w:rsid w:val="100147DD"/>
    <w:rsid w:val="10137061"/>
    <w:rsid w:val="10371D79"/>
    <w:rsid w:val="10394EC5"/>
    <w:rsid w:val="10431482"/>
    <w:rsid w:val="1050093A"/>
    <w:rsid w:val="10622620"/>
    <w:rsid w:val="10763213"/>
    <w:rsid w:val="10851262"/>
    <w:rsid w:val="10976697"/>
    <w:rsid w:val="10997F43"/>
    <w:rsid w:val="109E6D24"/>
    <w:rsid w:val="10A51B50"/>
    <w:rsid w:val="10B02E50"/>
    <w:rsid w:val="10B55701"/>
    <w:rsid w:val="10BE29C8"/>
    <w:rsid w:val="10CA7DAD"/>
    <w:rsid w:val="10CD22B3"/>
    <w:rsid w:val="10D239FD"/>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E3112"/>
    <w:rsid w:val="11425846"/>
    <w:rsid w:val="1146775F"/>
    <w:rsid w:val="114A72FE"/>
    <w:rsid w:val="11543C70"/>
    <w:rsid w:val="11550B08"/>
    <w:rsid w:val="115C67A8"/>
    <w:rsid w:val="115D7DA8"/>
    <w:rsid w:val="116D0CDE"/>
    <w:rsid w:val="11756827"/>
    <w:rsid w:val="117E44DB"/>
    <w:rsid w:val="11944FFE"/>
    <w:rsid w:val="11951496"/>
    <w:rsid w:val="11972CBA"/>
    <w:rsid w:val="11A41805"/>
    <w:rsid w:val="11E12192"/>
    <w:rsid w:val="11E64E15"/>
    <w:rsid w:val="11E67EFD"/>
    <w:rsid w:val="11E70C39"/>
    <w:rsid w:val="11F02E4D"/>
    <w:rsid w:val="11F21955"/>
    <w:rsid w:val="120774A3"/>
    <w:rsid w:val="12282E47"/>
    <w:rsid w:val="122F64A8"/>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F44C4B"/>
    <w:rsid w:val="13F45D5B"/>
    <w:rsid w:val="14006D19"/>
    <w:rsid w:val="14150C68"/>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D86281"/>
    <w:rsid w:val="14E13BC1"/>
    <w:rsid w:val="14EC3C3A"/>
    <w:rsid w:val="14FA2A13"/>
    <w:rsid w:val="153A0A1D"/>
    <w:rsid w:val="153A6EF0"/>
    <w:rsid w:val="1540202C"/>
    <w:rsid w:val="155456B8"/>
    <w:rsid w:val="15560C75"/>
    <w:rsid w:val="155B63E3"/>
    <w:rsid w:val="15647C42"/>
    <w:rsid w:val="157C7250"/>
    <w:rsid w:val="15820A7E"/>
    <w:rsid w:val="159F27CA"/>
    <w:rsid w:val="15B02C49"/>
    <w:rsid w:val="15B1349C"/>
    <w:rsid w:val="15B9327B"/>
    <w:rsid w:val="15BB5DD2"/>
    <w:rsid w:val="15C9388B"/>
    <w:rsid w:val="15DE19F4"/>
    <w:rsid w:val="15ED3E9B"/>
    <w:rsid w:val="15F04801"/>
    <w:rsid w:val="15F76967"/>
    <w:rsid w:val="15FB270D"/>
    <w:rsid w:val="160F72CA"/>
    <w:rsid w:val="16324BC3"/>
    <w:rsid w:val="164514BE"/>
    <w:rsid w:val="1664507D"/>
    <w:rsid w:val="167800AD"/>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7A53BF"/>
    <w:rsid w:val="178022B2"/>
    <w:rsid w:val="178131D1"/>
    <w:rsid w:val="179862E6"/>
    <w:rsid w:val="179941B3"/>
    <w:rsid w:val="179A7349"/>
    <w:rsid w:val="17AB3A62"/>
    <w:rsid w:val="17B667D5"/>
    <w:rsid w:val="17B800D8"/>
    <w:rsid w:val="17BC1358"/>
    <w:rsid w:val="17C75441"/>
    <w:rsid w:val="17D90F2F"/>
    <w:rsid w:val="17E21B65"/>
    <w:rsid w:val="17E3400D"/>
    <w:rsid w:val="17F30A5E"/>
    <w:rsid w:val="180A6E32"/>
    <w:rsid w:val="181048FB"/>
    <w:rsid w:val="182964F7"/>
    <w:rsid w:val="182F4B80"/>
    <w:rsid w:val="18336130"/>
    <w:rsid w:val="183F2CD2"/>
    <w:rsid w:val="1856323E"/>
    <w:rsid w:val="185B34D0"/>
    <w:rsid w:val="18752FEE"/>
    <w:rsid w:val="18842E53"/>
    <w:rsid w:val="18984C00"/>
    <w:rsid w:val="18AF55E3"/>
    <w:rsid w:val="18B1519A"/>
    <w:rsid w:val="18BF24D0"/>
    <w:rsid w:val="18CD0507"/>
    <w:rsid w:val="18DE1743"/>
    <w:rsid w:val="18DF10CA"/>
    <w:rsid w:val="18E55751"/>
    <w:rsid w:val="18EA6536"/>
    <w:rsid w:val="18F55F0B"/>
    <w:rsid w:val="18FC0BD8"/>
    <w:rsid w:val="19102F40"/>
    <w:rsid w:val="191E67B0"/>
    <w:rsid w:val="19253B09"/>
    <w:rsid w:val="1936421F"/>
    <w:rsid w:val="1943224A"/>
    <w:rsid w:val="195130C3"/>
    <w:rsid w:val="19522CB1"/>
    <w:rsid w:val="195D7D48"/>
    <w:rsid w:val="196B06AB"/>
    <w:rsid w:val="19760650"/>
    <w:rsid w:val="19816103"/>
    <w:rsid w:val="198A598A"/>
    <w:rsid w:val="199E5FEF"/>
    <w:rsid w:val="19A43643"/>
    <w:rsid w:val="19AC798F"/>
    <w:rsid w:val="19CE6E52"/>
    <w:rsid w:val="19CF0631"/>
    <w:rsid w:val="19D55D37"/>
    <w:rsid w:val="19DF2889"/>
    <w:rsid w:val="1A1C23B7"/>
    <w:rsid w:val="1A273DF6"/>
    <w:rsid w:val="1A2810B2"/>
    <w:rsid w:val="1A4F4617"/>
    <w:rsid w:val="1A605D51"/>
    <w:rsid w:val="1A8264EB"/>
    <w:rsid w:val="1A8541DD"/>
    <w:rsid w:val="1A961A54"/>
    <w:rsid w:val="1AAC72D1"/>
    <w:rsid w:val="1AAE4BD8"/>
    <w:rsid w:val="1AC2149C"/>
    <w:rsid w:val="1AD01A1B"/>
    <w:rsid w:val="1AFA5806"/>
    <w:rsid w:val="1B193BA2"/>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E26818"/>
    <w:rsid w:val="1C097E78"/>
    <w:rsid w:val="1C0F554C"/>
    <w:rsid w:val="1C177B08"/>
    <w:rsid w:val="1C297E67"/>
    <w:rsid w:val="1C3D4FD9"/>
    <w:rsid w:val="1C3F6575"/>
    <w:rsid w:val="1C40382C"/>
    <w:rsid w:val="1C5D4F10"/>
    <w:rsid w:val="1C5D5FB2"/>
    <w:rsid w:val="1C5F7E6D"/>
    <w:rsid w:val="1C636F57"/>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50122"/>
    <w:rsid w:val="1DC72746"/>
    <w:rsid w:val="1DD663F1"/>
    <w:rsid w:val="1DE31B7A"/>
    <w:rsid w:val="1DEB5095"/>
    <w:rsid w:val="1DEC428E"/>
    <w:rsid w:val="1DF04968"/>
    <w:rsid w:val="1DFC183C"/>
    <w:rsid w:val="1E053DA4"/>
    <w:rsid w:val="1E0B3A3E"/>
    <w:rsid w:val="1E1016BE"/>
    <w:rsid w:val="1E130F58"/>
    <w:rsid w:val="1E132F88"/>
    <w:rsid w:val="1E152CCF"/>
    <w:rsid w:val="1E186D0C"/>
    <w:rsid w:val="1E2867E9"/>
    <w:rsid w:val="1E322697"/>
    <w:rsid w:val="1E375205"/>
    <w:rsid w:val="1E424AE1"/>
    <w:rsid w:val="1E442C4B"/>
    <w:rsid w:val="1E4C6FA9"/>
    <w:rsid w:val="1E5C1C6B"/>
    <w:rsid w:val="1E7E2DE1"/>
    <w:rsid w:val="1E853F6F"/>
    <w:rsid w:val="1E9C7B40"/>
    <w:rsid w:val="1E9C7BCC"/>
    <w:rsid w:val="1EB03052"/>
    <w:rsid w:val="1ECC1E3C"/>
    <w:rsid w:val="1EDA03C7"/>
    <w:rsid w:val="1EEC0AD7"/>
    <w:rsid w:val="1EF733BD"/>
    <w:rsid w:val="1F035011"/>
    <w:rsid w:val="1F035EC0"/>
    <w:rsid w:val="1F08731E"/>
    <w:rsid w:val="1F1C0F96"/>
    <w:rsid w:val="1F1F0A33"/>
    <w:rsid w:val="1F224E53"/>
    <w:rsid w:val="1F2430F7"/>
    <w:rsid w:val="1F2D1872"/>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FD2FEE"/>
    <w:rsid w:val="200E61D2"/>
    <w:rsid w:val="20376F9B"/>
    <w:rsid w:val="20380E72"/>
    <w:rsid w:val="20404368"/>
    <w:rsid w:val="20472F36"/>
    <w:rsid w:val="204926DE"/>
    <w:rsid w:val="20493615"/>
    <w:rsid w:val="205372AB"/>
    <w:rsid w:val="20544B01"/>
    <w:rsid w:val="206218B9"/>
    <w:rsid w:val="207078F2"/>
    <w:rsid w:val="20761331"/>
    <w:rsid w:val="207646CA"/>
    <w:rsid w:val="2077313E"/>
    <w:rsid w:val="20906282"/>
    <w:rsid w:val="20A259AA"/>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53F88"/>
    <w:rsid w:val="213964D8"/>
    <w:rsid w:val="21483234"/>
    <w:rsid w:val="21595D04"/>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B6A9C"/>
    <w:rsid w:val="222D3AB8"/>
    <w:rsid w:val="223A2638"/>
    <w:rsid w:val="223C7BDD"/>
    <w:rsid w:val="22552F1A"/>
    <w:rsid w:val="22795475"/>
    <w:rsid w:val="227A1549"/>
    <w:rsid w:val="227E0004"/>
    <w:rsid w:val="229719BB"/>
    <w:rsid w:val="22A31B1C"/>
    <w:rsid w:val="22A86068"/>
    <w:rsid w:val="22A9180E"/>
    <w:rsid w:val="22BF4FB1"/>
    <w:rsid w:val="22C864DC"/>
    <w:rsid w:val="22CE2978"/>
    <w:rsid w:val="22D549A1"/>
    <w:rsid w:val="22DF722B"/>
    <w:rsid w:val="22FC6197"/>
    <w:rsid w:val="2305377E"/>
    <w:rsid w:val="2323066A"/>
    <w:rsid w:val="23271A45"/>
    <w:rsid w:val="2332699B"/>
    <w:rsid w:val="234C7A42"/>
    <w:rsid w:val="235D0BB6"/>
    <w:rsid w:val="23752A5C"/>
    <w:rsid w:val="237F4E13"/>
    <w:rsid w:val="23A7106E"/>
    <w:rsid w:val="23BA5CAA"/>
    <w:rsid w:val="23C62395"/>
    <w:rsid w:val="23CE5E4B"/>
    <w:rsid w:val="23DB4F41"/>
    <w:rsid w:val="23EA7B8B"/>
    <w:rsid w:val="23EF00FE"/>
    <w:rsid w:val="23F06955"/>
    <w:rsid w:val="23F3704C"/>
    <w:rsid w:val="23F51D23"/>
    <w:rsid w:val="23F64D22"/>
    <w:rsid w:val="24025C53"/>
    <w:rsid w:val="24122135"/>
    <w:rsid w:val="242449EC"/>
    <w:rsid w:val="2425413A"/>
    <w:rsid w:val="242C7A4C"/>
    <w:rsid w:val="243476BE"/>
    <w:rsid w:val="24540D3D"/>
    <w:rsid w:val="247D056D"/>
    <w:rsid w:val="24A9296F"/>
    <w:rsid w:val="24AE3030"/>
    <w:rsid w:val="24AF10AE"/>
    <w:rsid w:val="24B36018"/>
    <w:rsid w:val="24B904B5"/>
    <w:rsid w:val="24BA56EB"/>
    <w:rsid w:val="24D4257E"/>
    <w:rsid w:val="24D91A37"/>
    <w:rsid w:val="24E25A76"/>
    <w:rsid w:val="24E905CF"/>
    <w:rsid w:val="24F138B7"/>
    <w:rsid w:val="24F522AF"/>
    <w:rsid w:val="25150DEA"/>
    <w:rsid w:val="253F3354"/>
    <w:rsid w:val="254F0F7E"/>
    <w:rsid w:val="255E256B"/>
    <w:rsid w:val="256F6F7E"/>
    <w:rsid w:val="2572202B"/>
    <w:rsid w:val="25756A55"/>
    <w:rsid w:val="25B04653"/>
    <w:rsid w:val="25BB4F4D"/>
    <w:rsid w:val="25C149BB"/>
    <w:rsid w:val="25C679DB"/>
    <w:rsid w:val="25DF6DC9"/>
    <w:rsid w:val="25EE4445"/>
    <w:rsid w:val="25EE4B76"/>
    <w:rsid w:val="2605683C"/>
    <w:rsid w:val="260971F7"/>
    <w:rsid w:val="26123BFB"/>
    <w:rsid w:val="26213C17"/>
    <w:rsid w:val="26233B26"/>
    <w:rsid w:val="2633160E"/>
    <w:rsid w:val="265B3CA1"/>
    <w:rsid w:val="265F6DC4"/>
    <w:rsid w:val="2662516B"/>
    <w:rsid w:val="26674DA0"/>
    <w:rsid w:val="266D3EB0"/>
    <w:rsid w:val="267D2B84"/>
    <w:rsid w:val="267F14C1"/>
    <w:rsid w:val="269340B6"/>
    <w:rsid w:val="2694746C"/>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963E0C"/>
    <w:rsid w:val="28B05368"/>
    <w:rsid w:val="28C81976"/>
    <w:rsid w:val="28FE4BB8"/>
    <w:rsid w:val="29106F5A"/>
    <w:rsid w:val="2926398A"/>
    <w:rsid w:val="2938186E"/>
    <w:rsid w:val="29472B8C"/>
    <w:rsid w:val="294C1A40"/>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724D05"/>
    <w:rsid w:val="2A7E505C"/>
    <w:rsid w:val="2A8A0393"/>
    <w:rsid w:val="2AC85686"/>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B6DCA"/>
    <w:rsid w:val="2B682CF0"/>
    <w:rsid w:val="2B86546B"/>
    <w:rsid w:val="2B987A16"/>
    <w:rsid w:val="2B9B39B5"/>
    <w:rsid w:val="2BC05B2C"/>
    <w:rsid w:val="2BD453FA"/>
    <w:rsid w:val="2BD617C5"/>
    <w:rsid w:val="2BD617CF"/>
    <w:rsid w:val="2BDE2000"/>
    <w:rsid w:val="2BEC75A5"/>
    <w:rsid w:val="2BED7120"/>
    <w:rsid w:val="2C001707"/>
    <w:rsid w:val="2C027731"/>
    <w:rsid w:val="2C0B5F2A"/>
    <w:rsid w:val="2C112837"/>
    <w:rsid w:val="2C161F5B"/>
    <w:rsid w:val="2C1834EC"/>
    <w:rsid w:val="2C1E4E6C"/>
    <w:rsid w:val="2C283A63"/>
    <w:rsid w:val="2C287192"/>
    <w:rsid w:val="2C2C7BF2"/>
    <w:rsid w:val="2C2F0616"/>
    <w:rsid w:val="2C2F3C92"/>
    <w:rsid w:val="2C3303EC"/>
    <w:rsid w:val="2C4A3842"/>
    <w:rsid w:val="2C612054"/>
    <w:rsid w:val="2C614881"/>
    <w:rsid w:val="2C7A79E6"/>
    <w:rsid w:val="2C8757C4"/>
    <w:rsid w:val="2C9F34EC"/>
    <w:rsid w:val="2CD44256"/>
    <w:rsid w:val="2CE40D90"/>
    <w:rsid w:val="2CED4655"/>
    <w:rsid w:val="2CF376E9"/>
    <w:rsid w:val="2D1226BF"/>
    <w:rsid w:val="2D3F5A74"/>
    <w:rsid w:val="2D472008"/>
    <w:rsid w:val="2D51027B"/>
    <w:rsid w:val="2D5127EF"/>
    <w:rsid w:val="2D617E49"/>
    <w:rsid w:val="2D632596"/>
    <w:rsid w:val="2D77790F"/>
    <w:rsid w:val="2D911549"/>
    <w:rsid w:val="2DAB7C88"/>
    <w:rsid w:val="2DC4260E"/>
    <w:rsid w:val="2DEE06C1"/>
    <w:rsid w:val="2DFB58F0"/>
    <w:rsid w:val="2E014790"/>
    <w:rsid w:val="2E0265C0"/>
    <w:rsid w:val="2E1017A1"/>
    <w:rsid w:val="2E540AA2"/>
    <w:rsid w:val="2E8D151C"/>
    <w:rsid w:val="2E9A328C"/>
    <w:rsid w:val="2E9B6813"/>
    <w:rsid w:val="2E9C68B8"/>
    <w:rsid w:val="2E9C766C"/>
    <w:rsid w:val="2EA9176F"/>
    <w:rsid w:val="2EAE3922"/>
    <w:rsid w:val="2EB1033E"/>
    <w:rsid w:val="2EB32811"/>
    <w:rsid w:val="2EB727B2"/>
    <w:rsid w:val="2EE51747"/>
    <w:rsid w:val="2EE77680"/>
    <w:rsid w:val="2EEC1357"/>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B7446E"/>
    <w:rsid w:val="2FC1649F"/>
    <w:rsid w:val="2FFE4655"/>
    <w:rsid w:val="301C6BB6"/>
    <w:rsid w:val="30226963"/>
    <w:rsid w:val="3024507C"/>
    <w:rsid w:val="30491B7A"/>
    <w:rsid w:val="306E6F1C"/>
    <w:rsid w:val="30723652"/>
    <w:rsid w:val="308162C0"/>
    <w:rsid w:val="30855869"/>
    <w:rsid w:val="309645C5"/>
    <w:rsid w:val="309831C6"/>
    <w:rsid w:val="309C752C"/>
    <w:rsid w:val="309E3F0A"/>
    <w:rsid w:val="30BC5A16"/>
    <w:rsid w:val="30BF26D3"/>
    <w:rsid w:val="30C64B71"/>
    <w:rsid w:val="30C84BF8"/>
    <w:rsid w:val="30CC08EC"/>
    <w:rsid w:val="30E45251"/>
    <w:rsid w:val="312143F7"/>
    <w:rsid w:val="31243B22"/>
    <w:rsid w:val="31326533"/>
    <w:rsid w:val="313553C8"/>
    <w:rsid w:val="31526AB3"/>
    <w:rsid w:val="31927D00"/>
    <w:rsid w:val="319708F2"/>
    <w:rsid w:val="31B14C9E"/>
    <w:rsid w:val="31C44C64"/>
    <w:rsid w:val="31D75BEC"/>
    <w:rsid w:val="31EF09FD"/>
    <w:rsid w:val="31F34E0D"/>
    <w:rsid w:val="320346CB"/>
    <w:rsid w:val="32282F84"/>
    <w:rsid w:val="3230175C"/>
    <w:rsid w:val="32474D62"/>
    <w:rsid w:val="32495BBC"/>
    <w:rsid w:val="324E54ED"/>
    <w:rsid w:val="325512F0"/>
    <w:rsid w:val="32661BCC"/>
    <w:rsid w:val="32713486"/>
    <w:rsid w:val="3278056E"/>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2A79A4"/>
    <w:rsid w:val="34320003"/>
    <w:rsid w:val="343F1997"/>
    <w:rsid w:val="34404F77"/>
    <w:rsid w:val="34440AE0"/>
    <w:rsid w:val="344E7B7B"/>
    <w:rsid w:val="34806536"/>
    <w:rsid w:val="34807672"/>
    <w:rsid w:val="34934CB1"/>
    <w:rsid w:val="349F7CE9"/>
    <w:rsid w:val="34C43C38"/>
    <w:rsid w:val="34CB2E3B"/>
    <w:rsid w:val="34CD1A98"/>
    <w:rsid w:val="34CF2BD8"/>
    <w:rsid w:val="34ED1C61"/>
    <w:rsid w:val="34F04638"/>
    <w:rsid w:val="351457B8"/>
    <w:rsid w:val="353E0BCA"/>
    <w:rsid w:val="35444C30"/>
    <w:rsid w:val="354B524C"/>
    <w:rsid w:val="354B77FD"/>
    <w:rsid w:val="354F34D3"/>
    <w:rsid w:val="356E1F2A"/>
    <w:rsid w:val="3576225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E6A40"/>
    <w:rsid w:val="37462186"/>
    <w:rsid w:val="37543267"/>
    <w:rsid w:val="376F45D9"/>
    <w:rsid w:val="378B6E07"/>
    <w:rsid w:val="37937B3B"/>
    <w:rsid w:val="37947066"/>
    <w:rsid w:val="379D23F9"/>
    <w:rsid w:val="37A5602D"/>
    <w:rsid w:val="37A929D2"/>
    <w:rsid w:val="37AD7866"/>
    <w:rsid w:val="37AF0589"/>
    <w:rsid w:val="37B07864"/>
    <w:rsid w:val="37D034E8"/>
    <w:rsid w:val="37D17E7D"/>
    <w:rsid w:val="37DA1313"/>
    <w:rsid w:val="37DF1BA3"/>
    <w:rsid w:val="37E71D30"/>
    <w:rsid w:val="37E9152F"/>
    <w:rsid w:val="37F5325E"/>
    <w:rsid w:val="37FD1D01"/>
    <w:rsid w:val="38121F37"/>
    <w:rsid w:val="38344F41"/>
    <w:rsid w:val="384C105F"/>
    <w:rsid w:val="38592927"/>
    <w:rsid w:val="385D4BC4"/>
    <w:rsid w:val="3863092C"/>
    <w:rsid w:val="38643D43"/>
    <w:rsid w:val="38653BE2"/>
    <w:rsid w:val="388D6D2F"/>
    <w:rsid w:val="389918B8"/>
    <w:rsid w:val="38B22CB7"/>
    <w:rsid w:val="38C95664"/>
    <w:rsid w:val="38CB13C3"/>
    <w:rsid w:val="38F95C2E"/>
    <w:rsid w:val="38FD559B"/>
    <w:rsid w:val="39003390"/>
    <w:rsid w:val="390F72CD"/>
    <w:rsid w:val="392A3614"/>
    <w:rsid w:val="3941547E"/>
    <w:rsid w:val="394419EF"/>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F60"/>
    <w:rsid w:val="3A505ABB"/>
    <w:rsid w:val="3A5A697F"/>
    <w:rsid w:val="3A692CD0"/>
    <w:rsid w:val="3A775BB9"/>
    <w:rsid w:val="3A7F2111"/>
    <w:rsid w:val="3AA415BF"/>
    <w:rsid w:val="3AB12AB3"/>
    <w:rsid w:val="3ABE7489"/>
    <w:rsid w:val="3ABF781F"/>
    <w:rsid w:val="3AC70715"/>
    <w:rsid w:val="3AD66CD5"/>
    <w:rsid w:val="3B05225A"/>
    <w:rsid w:val="3B10470B"/>
    <w:rsid w:val="3B143055"/>
    <w:rsid w:val="3B1D47B5"/>
    <w:rsid w:val="3B270929"/>
    <w:rsid w:val="3B2D37B8"/>
    <w:rsid w:val="3B312B12"/>
    <w:rsid w:val="3B38029B"/>
    <w:rsid w:val="3B3D5571"/>
    <w:rsid w:val="3B502CF7"/>
    <w:rsid w:val="3B623CB6"/>
    <w:rsid w:val="3B627AF9"/>
    <w:rsid w:val="3B673620"/>
    <w:rsid w:val="3B7E1FCF"/>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A5660E"/>
    <w:rsid w:val="3CB13658"/>
    <w:rsid w:val="3CB13D35"/>
    <w:rsid w:val="3CB770A2"/>
    <w:rsid w:val="3CBA7977"/>
    <w:rsid w:val="3CBB4A3D"/>
    <w:rsid w:val="3CC02F45"/>
    <w:rsid w:val="3CD00B52"/>
    <w:rsid w:val="3CE4646B"/>
    <w:rsid w:val="3CEA288E"/>
    <w:rsid w:val="3D0D312C"/>
    <w:rsid w:val="3D1833FE"/>
    <w:rsid w:val="3D190C53"/>
    <w:rsid w:val="3D220BB0"/>
    <w:rsid w:val="3D2251DD"/>
    <w:rsid w:val="3D235BF0"/>
    <w:rsid w:val="3D272081"/>
    <w:rsid w:val="3D316F98"/>
    <w:rsid w:val="3D3319A1"/>
    <w:rsid w:val="3D446913"/>
    <w:rsid w:val="3D4704D8"/>
    <w:rsid w:val="3D555928"/>
    <w:rsid w:val="3D594F3C"/>
    <w:rsid w:val="3D5E2933"/>
    <w:rsid w:val="3D5E7AA8"/>
    <w:rsid w:val="3D662F1C"/>
    <w:rsid w:val="3D6F2596"/>
    <w:rsid w:val="3D796230"/>
    <w:rsid w:val="3D7A5022"/>
    <w:rsid w:val="3D7C4968"/>
    <w:rsid w:val="3D924D6B"/>
    <w:rsid w:val="3D975710"/>
    <w:rsid w:val="3D9B313F"/>
    <w:rsid w:val="3D9B41D0"/>
    <w:rsid w:val="3D9C1792"/>
    <w:rsid w:val="3DB3129A"/>
    <w:rsid w:val="3DB6486B"/>
    <w:rsid w:val="3DBA6551"/>
    <w:rsid w:val="3DCF1B87"/>
    <w:rsid w:val="3DD5126D"/>
    <w:rsid w:val="3DF16F16"/>
    <w:rsid w:val="3DF74FA8"/>
    <w:rsid w:val="3DFA54B4"/>
    <w:rsid w:val="3E02418B"/>
    <w:rsid w:val="3E131113"/>
    <w:rsid w:val="3E1B5E63"/>
    <w:rsid w:val="3E2064A3"/>
    <w:rsid w:val="3E257593"/>
    <w:rsid w:val="3E397F57"/>
    <w:rsid w:val="3E5323C8"/>
    <w:rsid w:val="3E5C0E54"/>
    <w:rsid w:val="3E5D15DE"/>
    <w:rsid w:val="3E6831F2"/>
    <w:rsid w:val="3E685E5E"/>
    <w:rsid w:val="3E704C35"/>
    <w:rsid w:val="3E7316CB"/>
    <w:rsid w:val="3E771FD5"/>
    <w:rsid w:val="3E832F5F"/>
    <w:rsid w:val="3E83729F"/>
    <w:rsid w:val="3EA35B23"/>
    <w:rsid w:val="3EAF44FF"/>
    <w:rsid w:val="3EB06BA3"/>
    <w:rsid w:val="3ED5235A"/>
    <w:rsid w:val="3EDA5340"/>
    <w:rsid w:val="3EDB78F9"/>
    <w:rsid w:val="3F0C6E47"/>
    <w:rsid w:val="3F0D28A6"/>
    <w:rsid w:val="3F18052A"/>
    <w:rsid w:val="3F284F00"/>
    <w:rsid w:val="3F292EC9"/>
    <w:rsid w:val="3F430A34"/>
    <w:rsid w:val="3F482A1F"/>
    <w:rsid w:val="3F614632"/>
    <w:rsid w:val="3F6A6AC4"/>
    <w:rsid w:val="3F6B6300"/>
    <w:rsid w:val="3F7716E8"/>
    <w:rsid w:val="3F7F143C"/>
    <w:rsid w:val="3F8561CC"/>
    <w:rsid w:val="3F927DA1"/>
    <w:rsid w:val="3F9315BF"/>
    <w:rsid w:val="3FA73B7E"/>
    <w:rsid w:val="3FAB4A68"/>
    <w:rsid w:val="3FB86017"/>
    <w:rsid w:val="3FBE37A3"/>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7F3D3C"/>
    <w:rsid w:val="40807EAE"/>
    <w:rsid w:val="408D50F6"/>
    <w:rsid w:val="408F4E71"/>
    <w:rsid w:val="40940A3E"/>
    <w:rsid w:val="409411F0"/>
    <w:rsid w:val="40A176E7"/>
    <w:rsid w:val="40C018E0"/>
    <w:rsid w:val="40C765F3"/>
    <w:rsid w:val="40CB19CC"/>
    <w:rsid w:val="40D57A9D"/>
    <w:rsid w:val="40E215B3"/>
    <w:rsid w:val="40EC510F"/>
    <w:rsid w:val="41003600"/>
    <w:rsid w:val="41017184"/>
    <w:rsid w:val="410D6716"/>
    <w:rsid w:val="41222C1A"/>
    <w:rsid w:val="412E3F32"/>
    <w:rsid w:val="413D07C9"/>
    <w:rsid w:val="413F68D3"/>
    <w:rsid w:val="414438B4"/>
    <w:rsid w:val="414C498A"/>
    <w:rsid w:val="41793F52"/>
    <w:rsid w:val="41821A2E"/>
    <w:rsid w:val="41901AAC"/>
    <w:rsid w:val="41907AEE"/>
    <w:rsid w:val="4193029E"/>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F7D59"/>
    <w:rsid w:val="43513575"/>
    <w:rsid w:val="43527999"/>
    <w:rsid w:val="43553536"/>
    <w:rsid w:val="435B554B"/>
    <w:rsid w:val="436B23DE"/>
    <w:rsid w:val="43790671"/>
    <w:rsid w:val="438725B9"/>
    <w:rsid w:val="43DB1CDA"/>
    <w:rsid w:val="43E529F0"/>
    <w:rsid w:val="43F06CA6"/>
    <w:rsid w:val="440A782C"/>
    <w:rsid w:val="440D58DC"/>
    <w:rsid w:val="441E3344"/>
    <w:rsid w:val="441E7550"/>
    <w:rsid w:val="44254AEB"/>
    <w:rsid w:val="442739BA"/>
    <w:rsid w:val="443029F6"/>
    <w:rsid w:val="443C20C1"/>
    <w:rsid w:val="44455943"/>
    <w:rsid w:val="444C5F5A"/>
    <w:rsid w:val="44616642"/>
    <w:rsid w:val="44646AE5"/>
    <w:rsid w:val="44776310"/>
    <w:rsid w:val="448F338E"/>
    <w:rsid w:val="448F5150"/>
    <w:rsid w:val="44955526"/>
    <w:rsid w:val="44972678"/>
    <w:rsid w:val="449E40F6"/>
    <w:rsid w:val="44B5545B"/>
    <w:rsid w:val="44C40B54"/>
    <w:rsid w:val="44E072DF"/>
    <w:rsid w:val="44E2703F"/>
    <w:rsid w:val="44F87075"/>
    <w:rsid w:val="44F95DC1"/>
    <w:rsid w:val="450B7240"/>
    <w:rsid w:val="451632B9"/>
    <w:rsid w:val="451976F0"/>
    <w:rsid w:val="451E29E2"/>
    <w:rsid w:val="4539627C"/>
    <w:rsid w:val="45407B4A"/>
    <w:rsid w:val="45440222"/>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3355B"/>
    <w:rsid w:val="46E72700"/>
    <w:rsid w:val="46EB6D44"/>
    <w:rsid w:val="46FF481C"/>
    <w:rsid w:val="47041647"/>
    <w:rsid w:val="47282363"/>
    <w:rsid w:val="476E1CC6"/>
    <w:rsid w:val="47800217"/>
    <w:rsid w:val="47875B0B"/>
    <w:rsid w:val="479B4680"/>
    <w:rsid w:val="47A808C6"/>
    <w:rsid w:val="47CC4679"/>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8FD70CE"/>
    <w:rsid w:val="491A7B75"/>
    <w:rsid w:val="493776D8"/>
    <w:rsid w:val="493801BB"/>
    <w:rsid w:val="493C6BB3"/>
    <w:rsid w:val="493F7B37"/>
    <w:rsid w:val="494C55B7"/>
    <w:rsid w:val="495B1ECB"/>
    <w:rsid w:val="49603D2B"/>
    <w:rsid w:val="49634756"/>
    <w:rsid w:val="497647B5"/>
    <w:rsid w:val="49792918"/>
    <w:rsid w:val="49B358F8"/>
    <w:rsid w:val="49BC5E3B"/>
    <w:rsid w:val="49BD712F"/>
    <w:rsid w:val="49D2408F"/>
    <w:rsid w:val="49DC4EAC"/>
    <w:rsid w:val="49E55BC5"/>
    <w:rsid w:val="49E9188B"/>
    <w:rsid w:val="4A056571"/>
    <w:rsid w:val="4A06032D"/>
    <w:rsid w:val="4A0B63A9"/>
    <w:rsid w:val="4A241D92"/>
    <w:rsid w:val="4A282C0D"/>
    <w:rsid w:val="4A4379A0"/>
    <w:rsid w:val="4A487C87"/>
    <w:rsid w:val="4A644756"/>
    <w:rsid w:val="4A7571D3"/>
    <w:rsid w:val="4A7B4D25"/>
    <w:rsid w:val="4A885695"/>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C02E56"/>
    <w:rsid w:val="4BD85564"/>
    <w:rsid w:val="4BE2120B"/>
    <w:rsid w:val="4BEC690D"/>
    <w:rsid w:val="4BEE5A69"/>
    <w:rsid w:val="4C176A14"/>
    <w:rsid w:val="4C1C63D6"/>
    <w:rsid w:val="4C325FA4"/>
    <w:rsid w:val="4C4153A3"/>
    <w:rsid w:val="4C500D31"/>
    <w:rsid w:val="4C5A2771"/>
    <w:rsid w:val="4C5C3370"/>
    <w:rsid w:val="4C7F6F5D"/>
    <w:rsid w:val="4C864A35"/>
    <w:rsid w:val="4C8B7E80"/>
    <w:rsid w:val="4C8E4353"/>
    <w:rsid w:val="4C910676"/>
    <w:rsid w:val="4C985EF0"/>
    <w:rsid w:val="4C9E36A5"/>
    <w:rsid w:val="4CAB2556"/>
    <w:rsid w:val="4CBF4B6F"/>
    <w:rsid w:val="4CCE38DC"/>
    <w:rsid w:val="4CE04381"/>
    <w:rsid w:val="4CE91422"/>
    <w:rsid w:val="4CFD051B"/>
    <w:rsid w:val="4D175F8A"/>
    <w:rsid w:val="4D317D64"/>
    <w:rsid w:val="4D3229FD"/>
    <w:rsid w:val="4D39669C"/>
    <w:rsid w:val="4D396894"/>
    <w:rsid w:val="4D434EB5"/>
    <w:rsid w:val="4D4538EF"/>
    <w:rsid w:val="4D6D2260"/>
    <w:rsid w:val="4D713E66"/>
    <w:rsid w:val="4D7F78DB"/>
    <w:rsid w:val="4D8676F5"/>
    <w:rsid w:val="4D8D6039"/>
    <w:rsid w:val="4D924A76"/>
    <w:rsid w:val="4D955C59"/>
    <w:rsid w:val="4DB824B4"/>
    <w:rsid w:val="4DBB15FF"/>
    <w:rsid w:val="4DBB403F"/>
    <w:rsid w:val="4DC33AEA"/>
    <w:rsid w:val="4DD23F54"/>
    <w:rsid w:val="4DD47439"/>
    <w:rsid w:val="4DD926D1"/>
    <w:rsid w:val="4DDA7A28"/>
    <w:rsid w:val="4DE5097C"/>
    <w:rsid w:val="4DF036EE"/>
    <w:rsid w:val="4E015C76"/>
    <w:rsid w:val="4E0F6ADF"/>
    <w:rsid w:val="4E292C46"/>
    <w:rsid w:val="4E310026"/>
    <w:rsid w:val="4E4A2325"/>
    <w:rsid w:val="4E507692"/>
    <w:rsid w:val="4E591DB2"/>
    <w:rsid w:val="4E603881"/>
    <w:rsid w:val="4E6367BA"/>
    <w:rsid w:val="4E726790"/>
    <w:rsid w:val="4E7809D0"/>
    <w:rsid w:val="4E886D5F"/>
    <w:rsid w:val="4EAA4684"/>
    <w:rsid w:val="4EAC4E6D"/>
    <w:rsid w:val="4EB13CCE"/>
    <w:rsid w:val="4EC51EDB"/>
    <w:rsid w:val="4EC82276"/>
    <w:rsid w:val="4EC97CA3"/>
    <w:rsid w:val="4ECF7385"/>
    <w:rsid w:val="4EDD3046"/>
    <w:rsid w:val="4EE33FE5"/>
    <w:rsid w:val="4EF13342"/>
    <w:rsid w:val="4F180584"/>
    <w:rsid w:val="4F182411"/>
    <w:rsid w:val="4F231B66"/>
    <w:rsid w:val="4F30413A"/>
    <w:rsid w:val="4F311119"/>
    <w:rsid w:val="4F36618E"/>
    <w:rsid w:val="4F3E1627"/>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50924"/>
    <w:rsid w:val="506723EC"/>
    <w:rsid w:val="50805B58"/>
    <w:rsid w:val="509F33D4"/>
    <w:rsid w:val="50A20CC5"/>
    <w:rsid w:val="50A90064"/>
    <w:rsid w:val="50C535A8"/>
    <w:rsid w:val="50DC1AA8"/>
    <w:rsid w:val="50E448B9"/>
    <w:rsid w:val="50E707E6"/>
    <w:rsid w:val="50F86567"/>
    <w:rsid w:val="510E7404"/>
    <w:rsid w:val="51126AD5"/>
    <w:rsid w:val="5124051D"/>
    <w:rsid w:val="51244340"/>
    <w:rsid w:val="51301CE1"/>
    <w:rsid w:val="514C633F"/>
    <w:rsid w:val="515155E8"/>
    <w:rsid w:val="51521776"/>
    <w:rsid w:val="51563561"/>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C1CEF"/>
    <w:rsid w:val="52632F70"/>
    <w:rsid w:val="528B5767"/>
    <w:rsid w:val="529435B7"/>
    <w:rsid w:val="529C69A9"/>
    <w:rsid w:val="52A05116"/>
    <w:rsid w:val="52A77D4F"/>
    <w:rsid w:val="52BB600B"/>
    <w:rsid w:val="52C529D4"/>
    <w:rsid w:val="52D33625"/>
    <w:rsid w:val="52DB3CFD"/>
    <w:rsid w:val="52EB05D3"/>
    <w:rsid w:val="52EE4A1B"/>
    <w:rsid w:val="53254D67"/>
    <w:rsid w:val="53311E35"/>
    <w:rsid w:val="53371F0F"/>
    <w:rsid w:val="533D6D49"/>
    <w:rsid w:val="534B6FE6"/>
    <w:rsid w:val="536011DE"/>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592BF4"/>
    <w:rsid w:val="54663200"/>
    <w:rsid w:val="54832E4E"/>
    <w:rsid w:val="548A6C60"/>
    <w:rsid w:val="54A1578C"/>
    <w:rsid w:val="54A61260"/>
    <w:rsid w:val="54A83D07"/>
    <w:rsid w:val="54AC7D0C"/>
    <w:rsid w:val="54BA27E5"/>
    <w:rsid w:val="54F501CE"/>
    <w:rsid w:val="54F64B1D"/>
    <w:rsid w:val="552C7D51"/>
    <w:rsid w:val="55352D36"/>
    <w:rsid w:val="55367BF4"/>
    <w:rsid w:val="55486565"/>
    <w:rsid w:val="555D33E0"/>
    <w:rsid w:val="555E3423"/>
    <w:rsid w:val="5560645C"/>
    <w:rsid w:val="556A172E"/>
    <w:rsid w:val="5577638E"/>
    <w:rsid w:val="55793155"/>
    <w:rsid w:val="5594082D"/>
    <w:rsid w:val="55A407A5"/>
    <w:rsid w:val="55B1164D"/>
    <w:rsid w:val="55B4735E"/>
    <w:rsid w:val="55BB221D"/>
    <w:rsid w:val="55CD1687"/>
    <w:rsid w:val="55EB16E2"/>
    <w:rsid w:val="5612283D"/>
    <w:rsid w:val="56371459"/>
    <w:rsid w:val="563C6522"/>
    <w:rsid w:val="563E23DC"/>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A1866"/>
    <w:rsid w:val="56EF622F"/>
    <w:rsid w:val="56FB706B"/>
    <w:rsid w:val="5713182F"/>
    <w:rsid w:val="5728407C"/>
    <w:rsid w:val="57295D0E"/>
    <w:rsid w:val="572C324C"/>
    <w:rsid w:val="5731445C"/>
    <w:rsid w:val="57404D9A"/>
    <w:rsid w:val="574E0DE4"/>
    <w:rsid w:val="575701B5"/>
    <w:rsid w:val="575728F6"/>
    <w:rsid w:val="57596AAC"/>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9015F"/>
    <w:rsid w:val="582F1895"/>
    <w:rsid w:val="58302CCE"/>
    <w:rsid w:val="58474CE2"/>
    <w:rsid w:val="584B6A8E"/>
    <w:rsid w:val="58532FAC"/>
    <w:rsid w:val="585A78D7"/>
    <w:rsid w:val="585C6786"/>
    <w:rsid w:val="58793674"/>
    <w:rsid w:val="58804FBD"/>
    <w:rsid w:val="589408A7"/>
    <w:rsid w:val="58C270CB"/>
    <w:rsid w:val="58C62D76"/>
    <w:rsid w:val="58CF29FE"/>
    <w:rsid w:val="58D0053D"/>
    <w:rsid w:val="58E53798"/>
    <w:rsid w:val="58EB0542"/>
    <w:rsid w:val="59021A1C"/>
    <w:rsid w:val="590525A9"/>
    <w:rsid w:val="59296D9D"/>
    <w:rsid w:val="594B3F35"/>
    <w:rsid w:val="595E268E"/>
    <w:rsid w:val="596E3BBB"/>
    <w:rsid w:val="597B223C"/>
    <w:rsid w:val="5984486C"/>
    <w:rsid w:val="598B13F5"/>
    <w:rsid w:val="598C40A0"/>
    <w:rsid w:val="59CA4869"/>
    <w:rsid w:val="59DA647E"/>
    <w:rsid w:val="59DB2C9B"/>
    <w:rsid w:val="59DF69B6"/>
    <w:rsid w:val="59E50854"/>
    <w:rsid w:val="59E55513"/>
    <w:rsid w:val="59E72733"/>
    <w:rsid w:val="59F36630"/>
    <w:rsid w:val="59FF2B51"/>
    <w:rsid w:val="5A0F540D"/>
    <w:rsid w:val="5A556E1A"/>
    <w:rsid w:val="5A651E0C"/>
    <w:rsid w:val="5A664C68"/>
    <w:rsid w:val="5A682205"/>
    <w:rsid w:val="5A7526FC"/>
    <w:rsid w:val="5A81369E"/>
    <w:rsid w:val="5A845B5E"/>
    <w:rsid w:val="5AAE408E"/>
    <w:rsid w:val="5AAF369C"/>
    <w:rsid w:val="5AB0241F"/>
    <w:rsid w:val="5AB843B5"/>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C0500E3"/>
    <w:rsid w:val="5C100F9D"/>
    <w:rsid w:val="5C1166E3"/>
    <w:rsid w:val="5C155F59"/>
    <w:rsid w:val="5C354FC9"/>
    <w:rsid w:val="5C3D7A15"/>
    <w:rsid w:val="5C4C3758"/>
    <w:rsid w:val="5C656BA5"/>
    <w:rsid w:val="5C8B2F32"/>
    <w:rsid w:val="5C8B55A0"/>
    <w:rsid w:val="5C8D7278"/>
    <w:rsid w:val="5C9A1CDC"/>
    <w:rsid w:val="5CC75878"/>
    <w:rsid w:val="5CDD02C3"/>
    <w:rsid w:val="5CDF0826"/>
    <w:rsid w:val="5CEA2BC1"/>
    <w:rsid w:val="5CF74B37"/>
    <w:rsid w:val="5CF83B05"/>
    <w:rsid w:val="5D035192"/>
    <w:rsid w:val="5D193B8A"/>
    <w:rsid w:val="5D1F4ECE"/>
    <w:rsid w:val="5D2F4A70"/>
    <w:rsid w:val="5D446018"/>
    <w:rsid w:val="5D48394B"/>
    <w:rsid w:val="5D4A312B"/>
    <w:rsid w:val="5D4B7080"/>
    <w:rsid w:val="5D4E2885"/>
    <w:rsid w:val="5D5C5F9F"/>
    <w:rsid w:val="5D631442"/>
    <w:rsid w:val="5D663F28"/>
    <w:rsid w:val="5D66487A"/>
    <w:rsid w:val="5D787776"/>
    <w:rsid w:val="5D971C4C"/>
    <w:rsid w:val="5DAB143A"/>
    <w:rsid w:val="5DB82344"/>
    <w:rsid w:val="5DD357A5"/>
    <w:rsid w:val="5DD757C3"/>
    <w:rsid w:val="5DE35ADB"/>
    <w:rsid w:val="5DFB357C"/>
    <w:rsid w:val="5E083EB7"/>
    <w:rsid w:val="5E1C2987"/>
    <w:rsid w:val="5E2864D0"/>
    <w:rsid w:val="5E351333"/>
    <w:rsid w:val="5E3C6576"/>
    <w:rsid w:val="5E494511"/>
    <w:rsid w:val="5E4F20DA"/>
    <w:rsid w:val="5E5317F3"/>
    <w:rsid w:val="5E8079CF"/>
    <w:rsid w:val="5E8419B3"/>
    <w:rsid w:val="5EB44FC0"/>
    <w:rsid w:val="5EB76A57"/>
    <w:rsid w:val="5ED54EDB"/>
    <w:rsid w:val="5ED944FD"/>
    <w:rsid w:val="5EE53805"/>
    <w:rsid w:val="5EF46636"/>
    <w:rsid w:val="5EFF05D3"/>
    <w:rsid w:val="5F205220"/>
    <w:rsid w:val="5F2572D8"/>
    <w:rsid w:val="5F327AE6"/>
    <w:rsid w:val="5F49493D"/>
    <w:rsid w:val="5F4F7393"/>
    <w:rsid w:val="5F5A2F55"/>
    <w:rsid w:val="5F800F15"/>
    <w:rsid w:val="5F816A93"/>
    <w:rsid w:val="5F826051"/>
    <w:rsid w:val="5F885147"/>
    <w:rsid w:val="5F8D3496"/>
    <w:rsid w:val="5F8F79DC"/>
    <w:rsid w:val="5F9F2289"/>
    <w:rsid w:val="5FA00F6C"/>
    <w:rsid w:val="5FA12D39"/>
    <w:rsid w:val="5FBA395F"/>
    <w:rsid w:val="5FBA5966"/>
    <w:rsid w:val="5FBD4362"/>
    <w:rsid w:val="5FD97DB6"/>
    <w:rsid w:val="5FDC5DB4"/>
    <w:rsid w:val="5FF60AC8"/>
    <w:rsid w:val="5FFE006B"/>
    <w:rsid w:val="601A26C3"/>
    <w:rsid w:val="601F0157"/>
    <w:rsid w:val="60264CE8"/>
    <w:rsid w:val="60340230"/>
    <w:rsid w:val="6040432D"/>
    <w:rsid w:val="60425E29"/>
    <w:rsid w:val="60626C20"/>
    <w:rsid w:val="60706A78"/>
    <w:rsid w:val="608F7640"/>
    <w:rsid w:val="60946DAF"/>
    <w:rsid w:val="60C06FD6"/>
    <w:rsid w:val="60C321DA"/>
    <w:rsid w:val="60D552DB"/>
    <w:rsid w:val="60D73548"/>
    <w:rsid w:val="60D833DA"/>
    <w:rsid w:val="60E645AB"/>
    <w:rsid w:val="60EA6E44"/>
    <w:rsid w:val="60EC2CBA"/>
    <w:rsid w:val="60F535F1"/>
    <w:rsid w:val="60FE4EA7"/>
    <w:rsid w:val="610A00CC"/>
    <w:rsid w:val="6127057C"/>
    <w:rsid w:val="612833FF"/>
    <w:rsid w:val="61424FBE"/>
    <w:rsid w:val="61765199"/>
    <w:rsid w:val="617D559D"/>
    <w:rsid w:val="617E27AF"/>
    <w:rsid w:val="61844B11"/>
    <w:rsid w:val="619141E0"/>
    <w:rsid w:val="619817AB"/>
    <w:rsid w:val="61A70218"/>
    <w:rsid w:val="61B2407C"/>
    <w:rsid w:val="61B246B8"/>
    <w:rsid w:val="61B31E2C"/>
    <w:rsid w:val="61B651F3"/>
    <w:rsid w:val="61B714EC"/>
    <w:rsid w:val="61C610D0"/>
    <w:rsid w:val="61CC2D28"/>
    <w:rsid w:val="61F06200"/>
    <w:rsid w:val="61F17317"/>
    <w:rsid w:val="62041EA2"/>
    <w:rsid w:val="620826E5"/>
    <w:rsid w:val="62100FF7"/>
    <w:rsid w:val="621B542C"/>
    <w:rsid w:val="6231045B"/>
    <w:rsid w:val="62371F2F"/>
    <w:rsid w:val="623B0245"/>
    <w:rsid w:val="623E2F26"/>
    <w:rsid w:val="62472072"/>
    <w:rsid w:val="62515753"/>
    <w:rsid w:val="626019CF"/>
    <w:rsid w:val="626A494B"/>
    <w:rsid w:val="626B6B25"/>
    <w:rsid w:val="62780EB4"/>
    <w:rsid w:val="62967AF5"/>
    <w:rsid w:val="62A201A4"/>
    <w:rsid w:val="62A773CB"/>
    <w:rsid w:val="62AE2ECD"/>
    <w:rsid w:val="62B6110B"/>
    <w:rsid w:val="62CF4A53"/>
    <w:rsid w:val="62D01811"/>
    <w:rsid w:val="62E4391D"/>
    <w:rsid w:val="62F23049"/>
    <w:rsid w:val="63026ED7"/>
    <w:rsid w:val="630C63B9"/>
    <w:rsid w:val="634C244A"/>
    <w:rsid w:val="63581625"/>
    <w:rsid w:val="635902CD"/>
    <w:rsid w:val="6359154E"/>
    <w:rsid w:val="63660C1E"/>
    <w:rsid w:val="636810D4"/>
    <w:rsid w:val="63AB150B"/>
    <w:rsid w:val="63C11EF5"/>
    <w:rsid w:val="63C40D91"/>
    <w:rsid w:val="63C55572"/>
    <w:rsid w:val="63C90630"/>
    <w:rsid w:val="63CC1082"/>
    <w:rsid w:val="63D94F4D"/>
    <w:rsid w:val="63E271B2"/>
    <w:rsid w:val="63F54718"/>
    <w:rsid w:val="63F77EDC"/>
    <w:rsid w:val="63FA567E"/>
    <w:rsid w:val="640A4B8F"/>
    <w:rsid w:val="640F772C"/>
    <w:rsid w:val="642E5B37"/>
    <w:rsid w:val="64480456"/>
    <w:rsid w:val="644C3818"/>
    <w:rsid w:val="64706BBE"/>
    <w:rsid w:val="64713F3D"/>
    <w:rsid w:val="64933AA4"/>
    <w:rsid w:val="6499665B"/>
    <w:rsid w:val="64C144B8"/>
    <w:rsid w:val="64C466DC"/>
    <w:rsid w:val="64DB766F"/>
    <w:rsid w:val="64DD6515"/>
    <w:rsid w:val="64E65D23"/>
    <w:rsid w:val="64EE692F"/>
    <w:rsid w:val="64F20786"/>
    <w:rsid w:val="64F2095B"/>
    <w:rsid w:val="64FA06D8"/>
    <w:rsid w:val="64FA1D2F"/>
    <w:rsid w:val="6500497D"/>
    <w:rsid w:val="65071118"/>
    <w:rsid w:val="650C70AE"/>
    <w:rsid w:val="65266D7F"/>
    <w:rsid w:val="652909A9"/>
    <w:rsid w:val="65391AD6"/>
    <w:rsid w:val="65875DAD"/>
    <w:rsid w:val="658967A7"/>
    <w:rsid w:val="65962C93"/>
    <w:rsid w:val="659C00AC"/>
    <w:rsid w:val="659F0B5B"/>
    <w:rsid w:val="65BC3130"/>
    <w:rsid w:val="65CB36A4"/>
    <w:rsid w:val="65D0128E"/>
    <w:rsid w:val="65D63F94"/>
    <w:rsid w:val="65E848BE"/>
    <w:rsid w:val="66040F4D"/>
    <w:rsid w:val="660874F0"/>
    <w:rsid w:val="66192A30"/>
    <w:rsid w:val="661E59C9"/>
    <w:rsid w:val="6621310D"/>
    <w:rsid w:val="66355606"/>
    <w:rsid w:val="664B5C0B"/>
    <w:rsid w:val="665244EE"/>
    <w:rsid w:val="66547455"/>
    <w:rsid w:val="666B43E4"/>
    <w:rsid w:val="6678346C"/>
    <w:rsid w:val="66A32FBE"/>
    <w:rsid w:val="66B11862"/>
    <w:rsid w:val="66BF0A49"/>
    <w:rsid w:val="66C979C9"/>
    <w:rsid w:val="66CF222B"/>
    <w:rsid w:val="66E568FC"/>
    <w:rsid w:val="66E7282E"/>
    <w:rsid w:val="66F42EBF"/>
    <w:rsid w:val="66FB11F6"/>
    <w:rsid w:val="67022E0D"/>
    <w:rsid w:val="670C4B07"/>
    <w:rsid w:val="670C54C0"/>
    <w:rsid w:val="6710610D"/>
    <w:rsid w:val="67342D1E"/>
    <w:rsid w:val="67445712"/>
    <w:rsid w:val="675D681D"/>
    <w:rsid w:val="67617AFA"/>
    <w:rsid w:val="67735DE9"/>
    <w:rsid w:val="6797706E"/>
    <w:rsid w:val="679A2557"/>
    <w:rsid w:val="67A068CF"/>
    <w:rsid w:val="67A834CD"/>
    <w:rsid w:val="67A858DB"/>
    <w:rsid w:val="67AC4269"/>
    <w:rsid w:val="67AE0C55"/>
    <w:rsid w:val="67B32DD2"/>
    <w:rsid w:val="67BE757E"/>
    <w:rsid w:val="67C122F0"/>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9D2BE7"/>
    <w:rsid w:val="69A45758"/>
    <w:rsid w:val="69A833BD"/>
    <w:rsid w:val="69A86D71"/>
    <w:rsid w:val="69C070C2"/>
    <w:rsid w:val="69C53327"/>
    <w:rsid w:val="69C80569"/>
    <w:rsid w:val="69E56543"/>
    <w:rsid w:val="69F37CD2"/>
    <w:rsid w:val="6A0F1F08"/>
    <w:rsid w:val="6A301F56"/>
    <w:rsid w:val="6A4D316F"/>
    <w:rsid w:val="6A593BA7"/>
    <w:rsid w:val="6A71067F"/>
    <w:rsid w:val="6A781E06"/>
    <w:rsid w:val="6ACB5748"/>
    <w:rsid w:val="6B0F3C47"/>
    <w:rsid w:val="6B200BC6"/>
    <w:rsid w:val="6B2A14B2"/>
    <w:rsid w:val="6B2A713F"/>
    <w:rsid w:val="6B3B1F61"/>
    <w:rsid w:val="6B4037CD"/>
    <w:rsid w:val="6B442A0C"/>
    <w:rsid w:val="6B49794F"/>
    <w:rsid w:val="6B4F0199"/>
    <w:rsid w:val="6B7931AF"/>
    <w:rsid w:val="6B7A347F"/>
    <w:rsid w:val="6B8A74AA"/>
    <w:rsid w:val="6B912A35"/>
    <w:rsid w:val="6B9735AF"/>
    <w:rsid w:val="6B9D0F9E"/>
    <w:rsid w:val="6BA53029"/>
    <w:rsid w:val="6BA77259"/>
    <w:rsid w:val="6BBC20E4"/>
    <w:rsid w:val="6BC46894"/>
    <w:rsid w:val="6BCF71ED"/>
    <w:rsid w:val="6BDF33F9"/>
    <w:rsid w:val="6BFE454F"/>
    <w:rsid w:val="6C055095"/>
    <w:rsid w:val="6C363058"/>
    <w:rsid w:val="6C460D0E"/>
    <w:rsid w:val="6C4A6633"/>
    <w:rsid w:val="6C522891"/>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506FD4"/>
    <w:rsid w:val="6E621A77"/>
    <w:rsid w:val="6E740206"/>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4E0376"/>
    <w:rsid w:val="6F5001B3"/>
    <w:rsid w:val="6F504F2E"/>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833256"/>
    <w:rsid w:val="70896DF1"/>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63F24"/>
    <w:rsid w:val="71ED389A"/>
    <w:rsid w:val="71F9130C"/>
    <w:rsid w:val="721A4F0B"/>
    <w:rsid w:val="721B36E4"/>
    <w:rsid w:val="721D3791"/>
    <w:rsid w:val="722668D2"/>
    <w:rsid w:val="722F78FB"/>
    <w:rsid w:val="723D06ED"/>
    <w:rsid w:val="723D67C5"/>
    <w:rsid w:val="724D0F19"/>
    <w:rsid w:val="72517D41"/>
    <w:rsid w:val="726118ED"/>
    <w:rsid w:val="726317C1"/>
    <w:rsid w:val="7288343E"/>
    <w:rsid w:val="728B54FA"/>
    <w:rsid w:val="72A05B9C"/>
    <w:rsid w:val="72A16B66"/>
    <w:rsid w:val="72A25AEE"/>
    <w:rsid w:val="72AF5368"/>
    <w:rsid w:val="72BC2E0B"/>
    <w:rsid w:val="72BF60CA"/>
    <w:rsid w:val="72D57759"/>
    <w:rsid w:val="72EA1DC7"/>
    <w:rsid w:val="72F41282"/>
    <w:rsid w:val="72FE7563"/>
    <w:rsid w:val="730E1467"/>
    <w:rsid w:val="732715E5"/>
    <w:rsid w:val="73357973"/>
    <w:rsid w:val="73357A0F"/>
    <w:rsid w:val="733D0D32"/>
    <w:rsid w:val="733D2693"/>
    <w:rsid w:val="73417693"/>
    <w:rsid w:val="73461D91"/>
    <w:rsid w:val="734F0CE7"/>
    <w:rsid w:val="73565D79"/>
    <w:rsid w:val="735D1B74"/>
    <w:rsid w:val="735E7031"/>
    <w:rsid w:val="73621B8E"/>
    <w:rsid w:val="73694210"/>
    <w:rsid w:val="736B0707"/>
    <w:rsid w:val="738A7C96"/>
    <w:rsid w:val="73977605"/>
    <w:rsid w:val="73A30DE0"/>
    <w:rsid w:val="73C00678"/>
    <w:rsid w:val="73CF6BEC"/>
    <w:rsid w:val="73D153A5"/>
    <w:rsid w:val="73D411F1"/>
    <w:rsid w:val="73DD5694"/>
    <w:rsid w:val="73FB3EB7"/>
    <w:rsid w:val="74064CDC"/>
    <w:rsid w:val="740D6E64"/>
    <w:rsid w:val="7428411E"/>
    <w:rsid w:val="74444FD6"/>
    <w:rsid w:val="744F5A05"/>
    <w:rsid w:val="74716CB1"/>
    <w:rsid w:val="748603EC"/>
    <w:rsid w:val="74A46A79"/>
    <w:rsid w:val="74B40F06"/>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E67D4"/>
    <w:rsid w:val="75C2004C"/>
    <w:rsid w:val="75C31E99"/>
    <w:rsid w:val="75C759C1"/>
    <w:rsid w:val="75D73BB3"/>
    <w:rsid w:val="760E418F"/>
    <w:rsid w:val="76237540"/>
    <w:rsid w:val="76250865"/>
    <w:rsid w:val="762D64F3"/>
    <w:rsid w:val="76371DD9"/>
    <w:rsid w:val="7640392A"/>
    <w:rsid w:val="764F7B90"/>
    <w:rsid w:val="76525AB6"/>
    <w:rsid w:val="766E0E16"/>
    <w:rsid w:val="767E7EFF"/>
    <w:rsid w:val="767F490E"/>
    <w:rsid w:val="769E4C2D"/>
    <w:rsid w:val="76A03E90"/>
    <w:rsid w:val="76AB5F0A"/>
    <w:rsid w:val="76B1218E"/>
    <w:rsid w:val="76B5038D"/>
    <w:rsid w:val="76C57169"/>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C067C3"/>
    <w:rsid w:val="77D3696A"/>
    <w:rsid w:val="77DB19DB"/>
    <w:rsid w:val="77E50650"/>
    <w:rsid w:val="77EF51A2"/>
    <w:rsid w:val="780479BF"/>
    <w:rsid w:val="78094BD7"/>
    <w:rsid w:val="780D6C4F"/>
    <w:rsid w:val="78134DB8"/>
    <w:rsid w:val="78220195"/>
    <w:rsid w:val="786916EC"/>
    <w:rsid w:val="78755EE0"/>
    <w:rsid w:val="78877156"/>
    <w:rsid w:val="78911E31"/>
    <w:rsid w:val="78D00DB0"/>
    <w:rsid w:val="78E8339A"/>
    <w:rsid w:val="7922350F"/>
    <w:rsid w:val="792B5470"/>
    <w:rsid w:val="792C1F85"/>
    <w:rsid w:val="79392FF8"/>
    <w:rsid w:val="79443502"/>
    <w:rsid w:val="794F35A6"/>
    <w:rsid w:val="79587B58"/>
    <w:rsid w:val="79673C53"/>
    <w:rsid w:val="796905D1"/>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653F1"/>
    <w:rsid w:val="7AF22571"/>
    <w:rsid w:val="7AF72185"/>
    <w:rsid w:val="7AF759BC"/>
    <w:rsid w:val="7AF81895"/>
    <w:rsid w:val="7B1C0D4B"/>
    <w:rsid w:val="7B282B02"/>
    <w:rsid w:val="7B44635D"/>
    <w:rsid w:val="7B6018A6"/>
    <w:rsid w:val="7B69224B"/>
    <w:rsid w:val="7B9874D5"/>
    <w:rsid w:val="7BA23E04"/>
    <w:rsid w:val="7BAF6254"/>
    <w:rsid w:val="7BB33499"/>
    <w:rsid w:val="7BB5539B"/>
    <w:rsid w:val="7BBC615A"/>
    <w:rsid w:val="7BBF68BE"/>
    <w:rsid w:val="7BC419CF"/>
    <w:rsid w:val="7BC53655"/>
    <w:rsid w:val="7BC83F54"/>
    <w:rsid w:val="7BCA6C92"/>
    <w:rsid w:val="7BD478BA"/>
    <w:rsid w:val="7BE80F25"/>
    <w:rsid w:val="7C162328"/>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7772FB"/>
    <w:rsid w:val="7D833257"/>
    <w:rsid w:val="7D8D32FC"/>
    <w:rsid w:val="7D991C50"/>
    <w:rsid w:val="7DA76CFA"/>
    <w:rsid w:val="7DAD04AF"/>
    <w:rsid w:val="7DC43066"/>
    <w:rsid w:val="7DCC55DA"/>
    <w:rsid w:val="7DDA520A"/>
    <w:rsid w:val="7DDD0501"/>
    <w:rsid w:val="7DE234DC"/>
    <w:rsid w:val="7DE51372"/>
    <w:rsid w:val="7E075D2D"/>
    <w:rsid w:val="7E085776"/>
    <w:rsid w:val="7E0C22B3"/>
    <w:rsid w:val="7E0F3A80"/>
    <w:rsid w:val="7E1C120B"/>
    <w:rsid w:val="7E1F6540"/>
    <w:rsid w:val="7E4648AA"/>
    <w:rsid w:val="7E480ACC"/>
    <w:rsid w:val="7E535653"/>
    <w:rsid w:val="7E5E590F"/>
    <w:rsid w:val="7E6B59F3"/>
    <w:rsid w:val="7E935AFB"/>
    <w:rsid w:val="7E9E4F2F"/>
    <w:rsid w:val="7EAC4CDC"/>
    <w:rsid w:val="7EC35188"/>
    <w:rsid w:val="7ED172B5"/>
    <w:rsid w:val="7ED800CA"/>
    <w:rsid w:val="7EDD5CEC"/>
    <w:rsid w:val="7EE43C82"/>
    <w:rsid w:val="7EEA251F"/>
    <w:rsid w:val="7EEE27BD"/>
    <w:rsid w:val="7EF425B1"/>
    <w:rsid w:val="7F0175D4"/>
    <w:rsid w:val="7F0A51C7"/>
    <w:rsid w:val="7F0A7F03"/>
    <w:rsid w:val="7F1133E2"/>
    <w:rsid w:val="7F405F79"/>
    <w:rsid w:val="7F5C33A2"/>
    <w:rsid w:val="7F735A28"/>
    <w:rsid w:val="7F78573F"/>
    <w:rsid w:val="7F7A455E"/>
    <w:rsid w:val="7F7A69E6"/>
    <w:rsid w:val="7F7B4D54"/>
    <w:rsid w:val="7F904863"/>
    <w:rsid w:val="7F9C6ADB"/>
    <w:rsid w:val="7FA23E7C"/>
    <w:rsid w:val="7FA6410A"/>
    <w:rsid w:val="7FA75A26"/>
    <w:rsid w:val="7FBE551A"/>
    <w:rsid w:val="7FC90A85"/>
    <w:rsid w:val="7FCB7818"/>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3"/>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4"/>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1"/>
    <w:unhideWhenUsed/>
    <w:qFormat/>
    <w:uiPriority w:val="9"/>
    <w:pPr>
      <w:keepNext/>
      <w:keepLines/>
      <w:spacing w:before="260" w:after="260" w:line="416" w:lineRule="auto"/>
      <w:outlineLvl w:val="2"/>
    </w:pPr>
    <w:rPr>
      <w:sz w:val="32"/>
      <w:szCs w:val="32"/>
    </w:rPr>
  </w:style>
  <w:style w:type="paragraph" w:styleId="5">
    <w:name w:val="heading 4"/>
    <w:basedOn w:val="4"/>
    <w:next w:val="1"/>
    <w:unhideWhenUsed/>
    <w:qFormat/>
    <w:uiPriority w:val="9"/>
    <w:pPr>
      <w:keepNext/>
      <w:keepLines/>
      <w:spacing w:before="280" w:beforeLines="0" w:beforeAutospacing="0" w:after="290" w:afterLines="0" w:afterAutospacing="0" w:line="372" w:lineRule="auto"/>
      <w:outlineLvl w:val="3"/>
    </w:pPr>
    <w:rPr>
      <w:rFonts w:ascii="Arial" w:hAnsi="Arial" w:eastAsia="黑体"/>
      <w:sz w:val="28"/>
    </w:rPr>
  </w:style>
  <w:style w:type="paragraph" w:styleId="6">
    <w:name w:val="heading 5"/>
    <w:basedOn w:val="5"/>
    <w:next w:val="1"/>
    <w:qFormat/>
    <w:uiPriority w:val="0"/>
    <w:pPr>
      <w:ind w:left="1701" w:hanging="1701"/>
      <w:outlineLvl w:val="4"/>
    </w:pPr>
    <w:rPr>
      <w:sz w:val="22"/>
    </w:rPr>
  </w:style>
  <w:style w:type="character" w:default="1" w:styleId="20">
    <w:name w:val="Default Paragraph Font"/>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unhideWhenUsed/>
    <w:qFormat/>
    <w:uiPriority w:val="35"/>
    <w:rPr>
      <w:rFonts w:ascii="Cambria" w:hAnsi="Cambria" w:eastAsia="黑体"/>
      <w:szCs w:val="20"/>
    </w:rPr>
  </w:style>
  <w:style w:type="paragraph" w:styleId="8">
    <w:name w:val="Document Map"/>
    <w:basedOn w:val="1"/>
    <w:link w:val="31"/>
    <w:semiHidden/>
    <w:unhideWhenUsed/>
    <w:qFormat/>
    <w:uiPriority w:val="99"/>
    <w:rPr>
      <w:rFonts w:ascii="宋体" w:eastAsia="宋体"/>
      <w:sz w:val="18"/>
      <w:szCs w:val="18"/>
    </w:rPr>
  </w:style>
  <w:style w:type="paragraph" w:styleId="9">
    <w:name w:val="annotation text"/>
    <w:basedOn w:val="1"/>
    <w:semiHidden/>
    <w:unhideWhenUsed/>
    <w:qFormat/>
    <w:uiPriority w:val="0"/>
    <w:pPr>
      <w:jc w:val="left"/>
    </w:pPr>
  </w:style>
  <w:style w:type="paragraph" w:styleId="10">
    <w:name w:val="Body Text"/>
    <w:basedOn w:val="1"/>
    <w:link w:val="25"/>
    <w:qFormat/>
    <w:uiPriority w:val="0"/>
    <w:pPr>
      <w:spacing w:after="120"/>
      <w:jc w:val="both"/>
    </w:pPr>
    <w:rPr>
      <w:rFonts w:eastAsia="MS Mincho"/>
      <w:lang w:val="zh-CN"/>
    </w:rPr>
  </w:style>
  <w:style w:type="paragraph" w:styleId="11">
    <w:name w:val="List 2"/>
    <w:basedOn w:val="12"/>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2">
    <w:name w:val="List"/>
    <w:basedOn w:val="1"/>
    <w:semiHidden/>
    <w:unhideWhenUsed/>
    <w:qFormat/>
    <w:uiPriority w:val="99"/>
    <w:pPr>
      <w:ind w:left="200" w:hanging="200" w:hangingChars="200"/>
      <w:contextualSpacing/>
    </w:pPr>
  </w:style>
  <w:style w:type="paragraph" w:styleId="13">
    <w:name w:val="Date"/>
    <w:basedOn w:val="1"/>
    <w:next w:val="1"/>
    <w:link w:val="48"/>
    <w:semiHidden/>
    <w:unhideWhenUsed/>
    <w:qFormat/>
    <w:uiPriority w:val="99"/>
    <w:pPr>
      <w:ind w:left="100" w:leftChars="2500"/>
    </w:pPr>
  </w:style>
  <w:style w:type="paragraph" w:styleId="14">
    <w:name w:val="Balloon Text"/>
    <w:basedOn w:val="1"/>
    <w:link w:val="29"/>
    <w:semiHidden/>
    <w:unhideWhenUsed/>
    <w:qFormat/>
    <w:uiPriority w:val="99"/>
    <w:rPr>
      <w:sz w:val="18"/>
      <w:szCs w:val="18"/>
      <w:lang w:val="zh-CN"/>
    </w:rPr>
  </w:style>
  <w:style w:type="paragraph" w:styleId="15">
    <w:name w:val="footer"/>
    <w:basedOn w:val="1"/>
    <w:link w:val="28"/>
    <w:unhideWhenUsed/>
    <w:qFormat/>
    <w:uiPriority w:val="99"/>
    <w:pPr>
      <w:tabs>
        <w:tab w:val="center" w:pos="4153"/>
        <w:tab w:val="right" w:pos="8306"/>
      </w:tabs>
      <w:snapToGrid w:val="0"/>
    </w:pPr>
    <w:rPr>
      <w:sz w:val="18"/>
      <w:szCs w:val="18"/>
      <w:lang w:val="zh-CN"/>
    </w:rPr>
  </w:style>
  <w:style w:type="paragraph" w:styleId="16">
    <w:name w:val="header"/>
    <w:basedOn w:val="1"/>
    <w:link w:val="26"/>
    <w:qFormat/>
    <w:uiPriority w:val="0"/>
    <w:pPr>
      <w:tabs>
        <w:tab w:val="center" w:pos="4536"/>
        <w:tab w:val="right" w:pos="9072"/>
      </w:tabs>
    </w:pPr>
    <w:rPr>
      <w:rFonts w:ascii="Arial" w:hAnsi="Arial" w:eastAsia="MS Mincho"/>
      <w:b/>
      <w:lang w:val="zh-CN"/>
    </w:rPr>
  </w:style>
  <w:style w:type="paragraph" w:styleId="17">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semiHidden/>
    <w:qFormat/>
    <w:uiPriority w:val="0"/>
  </w:style>
  <w:style w:type="character" w:styleId="22">
    <w:name w:val="Hyperlink"/>
    <w:qFormat/>
    <w:uiPriority w:val="99"/>
    <w:rPr>
      <w:color w:val="0000FF"/>
      <w:u w:val="single"/>
    </w:rPr>
  </w:style>
  <w:style w:type="character" w:customStyle="1" w:styleId="23">
    <w:name w:val="Heading 1 Char"/>
    <w:link w:val="2"/>
    <w:qFormat/>
    <w:uiPriority w:val="0"/>
    <w:rPr>
      <w:rFonts w:ascii="Helvetica" w:hAnsi="Helvetica" w:eastAsia="MS Mincho" w:cs="Times New Roman"/>
      <w:b/>
      <w:bCs/>
      <w:kern w:val="32"/>
      <w:sz w:val="28"/>
      <w:szCs w:val="32"/>
      <w:lang w:val="zh-CN" w:eastAsia="en-US"/>
    </w:rPr>
  </w:style>
  <w:style w:type="character" w:customStyle="1" w:styleId="24">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5">
    <w:name w:val="Body Text Char"/>
    <w:link w:val="10"/>
    <w:qFormat/>
    <w:uiPriority w:val="0"/>
    <w:rPr>
      <w:rFonts w:ascii="Times New Roman" w:hAnsi="Times New Roman" w:eastAsia="MS Mincho" w:cs="Times New Roman"/>
      <w:kern w:val="0"/>
      <w:sz w:val="20"/>
      <w:szCs w:val="24"/>
      <w:lang w:val="zh-CN" w:eastAsia="en-US"/>
    </w:rPr>
  </w:style>
  <w:style w:type="character" w:customStyle="1" w:styleId="26">
    <w:name w:val="Header Char"/>
    <w:link w:val="16"/>
    <w:qFormat/>
    <w:uiPriority w:val="0"/>
    <w:rPr>
      <w:rFonts w:ascii="Arial" w:hAnsi="Arial" w:eastAsia="MS Mincho" w:cs="Times New Roman"/>
      <w:b/>
      <w:kern w:val="0"/>
      <w:sz w:val="20"/>
      <w:szCs w:val="24"/>
      <w:lang w:val="zh-CN" w:eastAsia="en-US"/>
    </w:rPr>
  </w:style>
  <w:style w:type="paragraph" w:customStyle="1" w:styleId="27">
    <w:name w:val="Paragraphe de liste"/>
    <w:basedOn w:val="1"/>
    <w:qFormat/>
    <w:uiPriority w:val="34"/>
    <w:pPr>
      <w:ind w:left="720"/>
    </w:pPr>
    <w:rPr>
      <w:rFonts w:eastAsia="宋体"/>
      <w:sz w:val="24"/>
      <w:lang w:val="fr-FR" w:eastAsia="zh-CN"/>
    </w:rPr>
  </w:style>
  <w:style w:type="character" w:customStyle="1" w:styleId="28">
    <w:name w:val="Footer Char"/>
    <w:link w:val="15"/>
    <w:qFormat/>
    <w:uiPriority w:val="99"/>
    <w:rPr>
      <w:rFonts w:ascii="Times New Roman" w:hAnsi="Times New Roman" w:eastAsia="Times New Roman" w:cs="Times New Roman"/>
      <w:kern w:val="0"/>
      <w:sz w:val="18"/>
      <w:szCs w:val="18"/>
      <w:lang w:eastAsia="en-US"/>
    </w:rPr>
  </w:style>
  <w:style w:type="character" w:customStyle="1" w:styleId="29">
    <w:name w:val="Balloon Text Char"/>
    <w:link w:val="14"/>
    <w:semiHidden/>
    <w:qFormat/>
    <w:uiPriority w:val="99"/>
    <w:rPr>
      <w:rFonts w:ascii="Times New Roman" w:hAnsi="Times New Roman" w:eastAsia="Times New Roman" w:cs="Times New Roman"/>
      <w:kern w:val="0"/>
      <w:sz w:val="18"/>
      <w:szCs w:val="18"/>
      <w:lang w:eastAsia="en-US"/>
    </w:rPr>
  </w:style>
  <w:style w:type="paragraph" w:styleId="30">
    <w:name w:val="List Paragraph"/>
    <w:basedOn w:val="1"/>
    <w:link w:val="46"/>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1">
    <w:name w:val="Document Map Char"/>
    <w:link w:val="8"/>
    <w:semiHidden/>
    <w:qFormat/>
    <w:uiPriority w:val="99"/>
    <w:rPr>
      <w:rFonts w:ascii="宋体" w:hAnsi="Times New Roman"/>
      <w:sz w:val="18"/>
      <w:szCs w:val="18"/>
      <w:lang w:eastAsia="en-US"/>
    </w:rPr>
  </w:style>
  <w:style w:type="paragraph" w:customStyle="1" w:styleId="32">
    <w:name w:val="B1"/>
    <w:basedOn w:val="12"/>
    <w:link w:val="33"/>
    <w:qFormat/>
    <w:uiPriority w:val="0"/>
    <w:pPr>
      <w:spacing w:after="180"/>
      <w:ind w:left="568" w:hanging="284" w:firstLineChars="0"/>
      <w:contextualSpacing w:val="0"/>
    </w:pPr>
    <w:rPr>
      <w:rFonts w:eastAsia="宋体"/>
      <w:szCs w:val="20"/>
      <w:lang w:val="en-GB"/>
    </w:rPr>
  </w:style>
  <w:style w:type="character" w:customStyle="1" w:styleId="33">
    <w:name w:val="B1 (文字)"/>
    <w:link w:val="32"/>
    <w:qFormat/>
    <w:locked/>
    <w:uiPriority w:val="0"/>
    <w:rPr>
      <w:rFonts w:ascii="Times New Roman" w:hAnsi="Times New Roman"/>
      <w:lang w:val="en-GB" w:eastAsia="en-US"/>
    </w:rPr>
  </w:style>
  <w:style w:type="character" w:customStyle="1" w:styleId="34">
    <w:name w:val="B1 Char1"/>
    <w:qFormat/>
    <w:uiPriority w:val="0"/>
    <w:rPr>
      <w:lang w:val="en-GB" w:eastAsia="en-US"/>
    </w:rPr>
  </w:style>
  <w:style w:type="paragraph" w:customStyle="1" w:styleId="35">
    <w:name w:val="TAH"/>
    <w:basedOn w:val="36"/>
    <w:link w:val="41"/>
    <w:qFormat/>
    <w:uiPriority w:val="0"/>
    <w:rPr>
      <w:b/>
    </w:rPr>
  </w:style>
  <w:style w:type="paragraph" w:customStyle="1" w:styleId="36">
    <w:name w:val="TAC"/>
    <w:basedOn w:val="37"/>
    <w:link w:val="40"/>
    <w:qFormat/>
    <w:uiPriority w:val="0"/>
    <w:pPr>
      <w:keepNext/>
      <w:keepLines/>
      <w:jc w:val="center"/>
    </w:pPr>
    <w:rPr>
      <w:rFonts w:ascii="Arial" w:hAnsi="Arial" w:eastAsia="宋体"/>
      <w:sz w:val="18"/>
      <w:szCs w:val="20"/>
      <w:lang w:val="en-GB" w:eastAsia="zh-CN"/>
    </w:rPr>
  </w:style>
  <w:style w:type="paragraph" w:customStyle="1" w:styleId="37">
    <w:name w:val="TAL"/>
    <w:basedOn w:val="1"/>
    <w:link w:val="50"/>
    <w:qFormat/>
    <w:uiPriority w:val="0"/>
    <w:pPr>
      <w:keepNext/>
      <w:keepLines/>
    </w:pPr>
    <w:rPr>
      <w:rFonts w:ascii="Arial" w:hAnsi="Arial" w:eastAsia="宋体"/>
      <w:sz w:val="18"/>
      <w:szCs w:val="20"/>
      <w:lang w:val="en-GB"/>
    </w:rPr>
  </w:style>
  <w:style w:type="paragraph" w:customStyle="1" w:styleId="38">
    <w:name w:val="TH"/>
    <w:basedOn w:val="1"/>
    <w:link w:val="39"/>
    <w:qFormat/>
    <w:uiPriority w:val="0"/>
    <w:pPr>
      <w:keepNext/>
      <w:keepLines/>
      <w:spacing w:before="60" w:after="180"/>
      <w:jc w:val="center"/>
    </w:pPr>
    <w:rPr>
      <w:rFonts w:ascii="Arial" w:hAnsi="Arial" w:eastAsia="宋体"/>
      <w:b/>
      <w:szCs w:val="20"/>
      <w:lang w:val="en-GB" w:eastAsia="zh-CN"/>
    </w:rPr>
  </w:style>
  <w:style w:type="character" w:customStyle="1" w:styleId="39">
    <w:name w:val="TH Char"/>
    <w:link w:val="38"/>
    <w:qFormat/>
    <w:uiPriority w:val="0"/>
    <w:rPr>
      <w:rFonts w:ascii="Arial" w:hAnsi="Arial" w:eastAsia="宋体"/>
      <w:b/>
      <w:lang w:val="en-GB" w:eastAsia="zh-CN"/>
    </w:rPr>
  </w:style>
  <w:style w:type="character" w:customStyle="1" w:styleId="40">
    <w:name w:val="TAC Char"/>
    <w:link w:val="36"/>
    <w:qFormat/>
    <w:uiPriority w:val="0"/>
    <w:rPr>
      <w:rFonts w:ascii="Arial" w:hAnsi="Arial" w:eastAsia="宋体"/>
      <w:sz w:val="18"/>
      <w:lang w:val="en-GB" w:eastAsia="zh-CN"/>
    </w:rPr>
  </w:style>
  <w:style w:type="character" w:customStyle="1" w:styleId="41">
    <w:name w:val="TAH Car"/>
    <w:link w:val="35"/>
    <w:qFormat/>
    <w:uiPriority w:val="0"/>
    <w:rPr>
      <w:rFonts w:ascii="Arial" w:hAnsi="Arial" w:eastAsia="宋体"/>
      <w:b/>
      <w:sz w:val="18"/>
      <w:lang w:val="en-GB" w:eastAsia="zh-CN"/>
    </w:rPr>
  </w:style>
  <w:style w:type="paragraph" w:customStyle="1" w:styleId="4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3">
    <w:name w:val="TAR"/>
    <w:basedOn w:val="1"/>
    <w:qFormat/>
    <w:uiPriority w:val="0"/>
    <w:pPr>
      <w:keepNext/>
      <w:keepLines/>
      <w:jc w:val="right"/>
    </w:pPr>
    <w:rPr>
      <w:rFonts w:ascii="Arial" w:hAnsi="Arial" w:eastAsia="宋体"/>
      <w:sz w:val="18"/>
      <w:szCs w:val="20"/>
      <w:lang w:val="en-GB"/>
    </w:rPr>
  </w:style>
  <w:style w:type="paragraph" w:customStyle="1" w:styleId="44">
    <w:name w:val="RAN4 proposal"/>
    <w:basedOn w:val="7"/>
    <w:next w:val="1"/>
    <w:link w:val="45"/>
    <w:qFormat/>
    <w:uiPriority w:val="0"/>
    <w:pPr>
      <w:numPr>
        <w:ilvl w:val="0"/>
        <w:numId w:val="2"/>
      </w:numPr>
      <w:spacing w:after="200"/>
      <w:ind w:left="0" w:firstLine="0"/>
    </w:pPr>
    <w:rPr>
      <w:rFonts w:ascii="Times New Roman" w:hAnsi="Times New Roman" w:eastAsia="宋体"/>
      <w:b/>
      <w:iCs/>
      <w:szCs w:val="18"/>
    </w:rPr>
  </w:style>
  <w:style w:type="character" w:customStyle="1" w:styleId="45">
    <w:name w:val="RAN4 proposal Char"/>
    <w:link w:val="44"/>
    <w:qFormat/>
    <w:uiPriority w:val="0"/>
    <w:rPr>
      <w:rFonts w:ascii="Times New Roman" w:hAnsi="Times New Roman"/>
      <w:b/>
      <w:iCs/>
      <w:szCs w:val="18"/>
      <w:lang w:eastAsia="en-US"/>
    </w:rPr>
  </w:style>
  <w:style w:type="character" w:customStyle="1" w:styleId="46">
    <w:name w:val="List Paragraph Char"/>
    <w:link w:val="30"/>
    <w:qFormat/>
    <w:uiPriority w:val="34"/>
    <w:rPr>
      <w:kern w:val="2"/>
      <w:sz w:val="21"/>
      <w:szCs w:val="22"/>
    </w:rPr>
  </w:style>
  <w:style w:type="character" w:customStyle="1" w:styleId="47">
    <w:name w:val="ZGSM"/>
    <w:qFormat/>
    <w:uiPriority w:val="0"/>
  </w:style>
  <w:style w:type="character" w:customStyle="1" w:styleId="48">
    <w:name w:val="Date Char"/>
    <w:link w:val="13"/>
    <w:semiHidden/>
    <w:qFormat/>
    <w:uiPriority w:val="99"/>
    <w:rPr>
      <w:rFonts w:ascii="Times New Roman" w:hAnsi="Times New Roman" w:eastAsia="Times New Roman"/>
      <w:szCs w:val="24"/>
      <w:lang w:eastAsia="en-US"/>
    </w:rPr>
  </w:style>
  <w:style w:type="paragraph" w:customStyle="1" w:styleId="49">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0">
    <w:name w:val="TAL Char"/>
    <w:link w:val="37"/>
    <w:qFormat/>
    <w:uiPriority w:val="0"/>
    <w:rPr>
      <w:rFonts w:ascii="Arial" w:hAnsi="Arial"/>
      <w:sz w:val="18"/>
      <w:lang w:val="en-GB" w:eastAsia="en-US"/>
    </w:rPr>
  </w:style>
  <w:style w:type="character" w:customStyle="1" w:styleId="51">
    <w:name w:val="Heading 3 Char"/>
    <w:link w:val="4"/>
    <w:qFormat/>
    <w:uiPriority w:val="9"/>
    <w:rPr>
      <w:rFonts w:ascii="Times New Roman" w:hAnsi="Times New Roman" w:eastAsia="Times New Roman"/>
      <w:b/>
      <w:bCs/>
      <w:sz w:val="32"/>
      <w:szCs w:val="32"/>
      <w:lang w:eastAsia="en-US"/>
    </w:rPr>
  </w:style>
  <w:style w:type="character" w:customStyle="1" w:styleId="52">
    <w:name w:val="TAL Car"/>
    <w:qFormat/>
    <w:uiPriority w:val="0"/>
    <w:rPr>
      <w:rFonts w:ascii="Arial" w:hAnsi="Arial" w:eastAsia="Times New Roman" w:cs="Times New Roman"/>
      <w:kern w:val="0"/>
      <w:sz w:val="18"/>
      <w:szCs w:val="20"/>
      <w:lang w:val="en-GB" w:eastAsia="ko-KR"/>
    </w:rPr>
  </w:style>
  <w:style w:type="paragraph" w:customStyle="1" w:styleId="53">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4">
    <w:name w:val="TAN"/>
    <w:basedOn w:val="37"/>
    <w:qFormat/>
    <w:uiPriority w:val="0"/>
    <w:pPr>
      <w:ind w:left="851" w:hanging="851"/>
    </w:pPr>
  </w:style>
  <w:style w:type="character" w:customStyle="1" w:styleId="55">
    <w:name w:val="normaltextrun"/>
    <w:basedOn w:val="20"/>
    <w:qFormat/>
    <w:uiPriority w:val="0"/>
  </w:style>
  <w:style w:type="character" w:customStyle="1" w:styleId="56">
    <w:name w:val="eop"/>
    <w:basedOn w:val="20"/>
    <w:qFormat/>
    <w:uiPriority w:val="0"/>
  </w:style>
  <w:style w:type="paragraph" w:customStyle="1" w:styleId="57">
    <w:name w:val="paragraph"/>
    <w:basedOn w:val="1"/>
    <w:qFormat/>
    <w:uiPriority w:val="0"/>
    <w:pPr>
      <w:spacing w:before="100" w:beforeAutospacing="1" w:after="100" w:afterAutospacing="1"/>
    </w:pPr>
    <w:rPr>
      <w:rFonts w:eastAsia="Times New Roman"/>
      <w:sz w:val="24"/>
      <w:szCs w:val="24"/>
    </w:rPr>
  </w:style>
  <w:style w:type="paragraph" w:customStyle="1" w:styleId="58">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9">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0">
    <w:name w:val="스타일 스타일 스타일 스타일 양쪽 첫 줄:  2 글자 + 첫 줄:  2 글자 + 첫 줄:  2 글자 + 첫 줄:  2..."/>
    <w:basedOn w:val="61"/>
    <w:qFormat/>
    <w:uiPriority w:val="0"/>
    <w:pPr>
      <w:spacing w:line="336" w:lineRule="auto"/>
    </w:pPr>
  </w:style>
  <w:style w:type="paragraph" w:customStyle="1" w:styleId="61">
    <w:name w:val="스타일 스타일 스타일 양쪽 첫 줄:  2 글자 + 첫 줄:  2 글자 + 첫 줄:  2 글자"/>
    <w:basedOn w:val="62"/>
    <w:qFormat/>
    <w:uiPriority w:val="0"/>
    <w:pPr>
      <w:spacing w:line="312" w:lineRule="auto"/>
    </w:pPr>
  </w:style>
  <w:style w:type="paragraph" w:customStyle="1" w:styleId="62">
    <w:name w:val="스타일 스타일 양쪽 첫 줄:  2 글자 + 첫 줄:  2 글자"/>
    <w:basedOn w:val="63"/>
    <w:qFormat/>
    <w:uiPriority w:val="0"/>
    <w:pPr>
      <w:spacing w:line="300" w:lineRule="auto"/>
    </w:pPr>
  </w:style>
  <w:style w:type="paragraph" w:customStyle="1" w:styleId="63">
    <w:name w:val="스타일 양쪽 첫 줄:  2 글자"/>
    <w:basedOn w:val="1"/>
    <w:qFormat/>
    <w:uiPriority w:val="0"/>
    <w:pPr>
      <w:spacing w:line="288" w:lineRule="auto"/>
      <w:ind w:firstLine="200" w:firstLineChars="200"/>
      <w:jc w:val="both"/>
    </w:pPr>
    <w:rPr>
      <w:rFonts w:cs="Batang"/>
    </w:rPr>
  </w:style>
  <w:style w:type="paragraph" w:customStyle="1" w:styleId="64">
    <w:name w:val="0 Main text"/>
    <w:basedOn w:val="65"/>
    <w:qFormat/>
    <w:uiPriority w:val="0"/>
    <w:pPr>
      <w:spacing w:before="0" w:after="100" w:afterAutospacing="1"/>
      <w:ind w:firstLine="360" w:firstLineChars="0"/>
    </w:pPr>
    <w:rPr>
      <w:sz w:val="20"/>
      <w:lang w:eastAsia="en-US"/>
    </w:rPr>
  </w:style>
  <w:style w:type="paragraph" w:customStyle="1" w:styleId="65">
    <w:name w:val="main text"/>
    <w:basedOn w:val="1"/>
    <w:qFormat/>
    <w:uiPriority w:val="0"/>
    <w:pPr>
      <w:spacing w:before="60" w:after="60" w:line="288" w:lineRule="auto"/>
      <w:ind w:firstLine="200" w:firstLineChars="200"/>
      <w:jc w:val="both"/>
    </w:pPr>
    <w:rPr>
      <w:rFonts w:cs="Batang"/>
      <w:lang w:eastAsia="ko-KR"/>
    </w:rPr>
  </w:style>
  <w:style w:type="paragraph" w:customStyle="1" w:styleId="66">
    <w:name w:val="B2"/>
    <w:basedOn w:val="1"/>
    <w:qFormat/>
    <w:uiPriority w:val="0"/>
    <w:pPr>
      <w:ind w:left="851" w:hanging="284"/>
    </w:pPr>
    <w:rPr>
      <w:lang w:val="zh-CN"/>
    </w:rPr>
  </w:style>
  <w:style w:type="paragraph" w:customStyle="1" w:styleId="67">
    <w:name w:val="B3"/>
    <w:basedOn w:val="1"/>
    <w:qFormat/>
    <w:uiPriority w:val="0"/>
    <w:pPr>
      <w:ind w:left="1135" w:hanging="284"/>
    </w:pPr>
  </w:style>
  <w:style w:type="paragraph" w:customStyle="1" w:styleId="68">
    <w:name w:val="B4"/>
    <w:basedOn w:val="1"/>
    <w:qFormat/>
    <w:uiPriority w:val="0"/>
    <w:pPr>
      <w:ind w:left="1418" w:hanging="284"/>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2025-05-09T14:54:58Z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5E6BDDB83E4049FCB3EA0B34C0E76F9F</vt:lpwstr>
  </property>
</Properties>
</file>